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65" w:rsidRPr="003376AB" w:rsidRDefault="000C7F65" w:rsidP="000C7F65"/>
    <w:p w:rsidR="000C7F65" w:rsidRPr="003376AB" w:rsidRDefault="000C7F65" w:rsidP="000C7F65"/>
    <w:tbl>
      <w:tblPr>
        <w:tblW w:w="960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7763"/>
      </w:tblGrid>
      <w:tr w:rsidR="000C7F65" w:rsidRPr="003376AB" w:rsidTr="00CF591F">
        <w:tc>
          <w:tcPr>
            <w:tcW w:w="1837" w:type="dxa"/>
            <w:shd w:val="clear" w:color="auto" w:fill="FFFFFF"/>
          </w:tcPr>
          <w:p w:rsidR="000C7F65" w:rsidRPr="00CF591F" w:rsidRDefault="00CF591F" w:rsidP="0048327E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t>N</w:t>
            </w:r>
            <w:r w:rsidRPr="00CF591F">
              <w:rPr>
                <w:rFonts w:eastAsia="Garamond"/>
                <w:b/>
                <w:bCs/>
              </w:rPr>
              <w:t>azwa jednostki</w:t>
            </w:r>
          </w:p>
        </w:tc>
        <w:tc>
          <w:tcPr>
            <w:tcW w:w="7763" w:type="dxa"/>
            <w:shd w:val="clear" w:color="auto" w:fill="FFFFFF"/>
          </w:tcPr>
          <w:p w:rsidR="000C7F65" w:rsidRPr="00CF591F" w:rsidRDefault="000C7F65" w:rsidP="00CF591F">
            <w:pPr>
              <w:autoSpaceDE w:val="0"/>
              <w:spacing w:after="120"/>
              <w:jc w:val="center"/>
              <w:rPr>
                <w:rFonts w:eastAsia="Garamond"/>
                <w:b/>
                <w:bCs/>
              </w:rPr>
            </w:pPr>
            <w:r w:rsidRPr="00CF591F">
              <w:rPr>
                <w:rFonts w:eastAsia="Garamond"/>
                <w:b/>
                <w:bCs/>
              </w:rPr>
              <w:t>Instytut Historii, Wydział Nauk Humanistycznych</w:t>
            </w:r>
          </w:p>
        </w:tc>
      </w:tr>
      <w:tr w:rsidR="000C7F65" w:rsidRPr="003376AB" w:rsidTr="00CF591F">
        <w:tc>
          <w:tcPr>
            <w:tcW w:w="1837" w:type="dxa"/>
            <w:shd w:val="clear" w:color="auto" w:fill="FFFFFF"/>
          </w:tcPr>
          <w:p w:rsidR="000C7F65" w:rsidRPr="00CF591F" w:rsidRDefault="00CF591F" w:rsidP="0048327E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t>N</w:t>
            </w:r>
            <w:r w:rsidRPr="00CF591F">
              <w:rPr>
                <w:rFonts w:eastAsia="Garamond"/>
                <w:b/>
                <w:bCs/>
              </w:rPr>
              <w:t>azwa kierunku</w:t>
            </w:r>
          </w:p>
        </w:tc>
        <w:tc>
          <w:tcPr>
            <w:tcW w:w="7763" w:type="dxa"/>
            <w:shd w:val="clear" w:color="auto" w:fill="FFFFFF"/>
          </w:tcPr>
          <w:p w:rsidR="000C7F65" w:rsidRPr="00CF591F" w:rsidRDefault="00817F83" w:rsidP="00CF591F">
            <w:pPr>
              <w:autoSpaceDE w:val="0"/>
              <w:spacing w:after="120"/>
              <w:jc w:val="center"/>
              <w:rPr>
                <w:rFonts w:eastAsia="Garamond"/>
                <w:b/>
                <w:bCs/>
              </w:rPr>
            </w:pPr>
            <w:r w:rsidRPr="00CF591F">
              <w:rPr>
                <w:rFonts w:eastAsia="Garamond"/>
                <w:b/>
                <w:bCs/>
              </w:rPr>
              <w:t>Historia – studia licencjackie, specjalność: Archiwistyka i zarządzanie dokumentacją</w:t>
            </w:r>
          </w:p>
        </w:tc>
      </w:tr>
      <w:tr w:rsidR="000C7F65" w:rsidRPr="003376AB" w:rsidTr="00CF591F">
        <w:tc>
          <w:tcPr>
            <w:tcW w:w="1837" w:type="dxa"/>
            <w:shd w:val="clear" w:color="auto" w:fill="FFFFFF"/>
          </w:tcPr>
          <w:p w:rsidR="00CF591F" w:rsidRPr="00CF591F" w:rsidRDefault="00CF591F" w:rsidP="00CF591F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t>N</w:t>
            </w:r>
            <w:r w:rsidRPr="00CF591F">
              <w:rPr>
                <w:rFonts w:eastAsia="Garamond"/>
                <w:b/>
                <w:bCs/>
              </w:rPr>
              <w:t>azwa przedmiotu</w:t>
            </w:r>
          </w:p>
          <w:p w:rsidR="000C7F65" w:rsidRPr="00CF591F" w:rsidRDefault="000C7F65" w:rsidP="0048327E">
            <w:pPr>
              <w:autoSpaceDE w:val="0"/>
              <w:spacing w:after="120"/>
              <w:rPr>
                <w:rFonts w:eastAsia="Garamond"/>
                <w:b/>
                <w:bCs/>
              </w:rPr>
            </w:pPr>
          </w:p>
        </w:tc>
        <w:tc>
          <w:tcPr>
            <w:tcW w:w="7763" w:type="dxa"/>
            <w:shd w:val="clear" w:color="auto" w:fill="FFFFFF"/>
          </w:tcPr>
          <w:p w:rsidR="00784ACC" w:rsidRDefault="00784ACC" w:rsidP="0048327E">
            <w:pPr>
              <w:autoSpaceDE w:val="0"/>
              <w:spacing w:after="120"/>
              <w:rPr>
                <w:sz w:val="22"/>
                <w:szCs w:val="22"/>
              </w:rPr>
            </w:pPr>
          </w:p>
          <w:p w:rsidR="000C7F65" w:rsidRPr="00784ACC" w:rsidRDefault="000C7F65" w:rsidP="00784ACC">
            <w:pPr>
              <w:autoSpaceDE w:val="0"/>
              <w:spacing w:after="120"/>
              <w:jc w:val="center"/>
              <w:rPr>
                <w:rFonts w:eastAsia="Garamond"/>
                <w:b/>
                <w:bCs/>
              </w:rPr>
            </w:pPr>
            <w:r w:rsidRPr="00784ACC">
              <w:rPr>
                <w:b/>
                <w:sz w:val="22"/>
                <w:szCs w:val="22"/>
              </w:rPr>
              <w:t>Archiwalne pomoce ewidencyjno-informacyjne - wykład</w:t>
            </w:r>
          </w:p>
        </w:tc>
      </w:tr>
      <w:tr w:rsidR="000C7F65" w:rsidRPr="003376AB" w:rsidTr="00CF591F">
        <w:tc>
          <w:tcPr>
            <w:tcW w:w="1837" w:type="dxa"/>
            <w:shd w:val="clear" w:color="auto" w:fill="FFFFFF"/>
          </w:tcPr>
          <w:p w:rsidR="000C7F65" w:rsidRPr="00CF591F" w:rsidRDefault="00CF591F" w:rsidP="00784ACC">
            <w:pPr>
              <w:autoSpaceDE w:val="0"/>
              <w:spacing w:after="120"/>
              <w:jc w:val="both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t>P</w:t>
            </w:r>
            <w:r w:rsidRPr="00CF591F">
              <w:rPr>
                <w:rFonts w:eastAsia="Garamond"/>
                <w:b/>
                <w:bCs/>
              </w:rPr>
              <w:t>rzedmioty wprowadzające (</w:t>
            </w:r>
            <w:proofErr w:type="spellStart"/>
            <w:r w:rsidRPr="00CF591F">
              <w:rPr>
                <w:rFonts w:eastAsia="Garamond"/>
                <w:b/>
                <w:bCs/>
                <w:i/>
              </w:rPr>
              <w:t>prerekwizyty</w:t>
            </w:r>
            <w:proofErr w:type="spellEnd"/>
            <w:r w:rsidRPr="00CF591F">
              <w:rPr>
                <w:rFonts w:eastAsia="Garamond"/>
                <w:b/>
                <w:bCs/>
              </w:rPr>
              <w:t>) oraz wymagania wstępne</w:t>
            </w:r>
          </w:p>
        </w:tc>
        <w:tc>
          <w:tcPr>
            <w:tcW w:w="7763" w:type="dxa"/>
            <w:shd w:val="clear" w:color="auto" w:fill="FFFFFF"/>
          </w:tcPr>
          <w:p w:rsidR="000C7F65" w:rsidRPr="003376AB" w:rsidRDefault="003435DF" w:rsidP="0048327E">
            <w:pPr>
              <w:autoSpaceDE w:val="0"/>
              <w:spacing w:after="120"/>
              <w:jc w:val="both"/>
              <w:rPr>
                <w:rFonts w:eastAsia="Garamond"/>
              </w:rPr>
            </w:pPr>
            <w:r>
              <w:rPr>
                <w:rFonts w:eastAsia="Garamond"/>
              </w:rPr>
              <w:t>b</w:t>
            </w:r>
            <w:r w:rsidR="000C7F65" w:rsidRPr="003376AB">
              <w:rPr>
                <w:rFonts w:eastAsia="Garamond"/>
              </w:rPr>
              <w:t>rak</w:t>
            </w:r>
          </w:p>
        </w:tc>
      </w:tr>
      <w:tr w:rsidR="000C7F65" w:rsidRPr="003376AB" w:rsidTr="00CF591F">
        <w:tc>
          <w:tcPr>
            <w:tcW w:w="1837" w:type="dxa"/>
            <w:shd w:val="clear" w:color="auto" w:fill="FFFFFF"/>
          </w:tcPr>
          <w:p w:rsidR="000C7F65" w:rsidRPr="00CF591F" w:rsidRDefault="00CF591F" w:rsidP="0048327E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t>L</w:t>
            </w:r>
            <w:r w:rsidRPr="00CF591F">
              <w:rPr>
                <w:rFonts w:eastAsia="Garamond"/>
                <w:b/>
                <w:bCs/>
              </w:rPr>
              <w:t>iczba godzin zajęć dydaktycznych</w:t>
            </w:r>
          </w:p>
        </w:tc>
        <w:tc>
          <w:tcPr>
            <w:tcW w:w="7763" w:type="dxa"/>
            <w:shd w:val="clear" w:color="auto" w:fill="FFFFFF"/>
          </w:tcPr>
          <w:p w:rsidR="000C7F65" w:rsidRPr="003376AB" w:rsidRDefault="000C7F65" w:rsidP="00784ACC">
            <w:pPr>
              <w:autoSpaceDE w:val="0"/>
              <w:spacing w:after="120"/>
              <w:jc w:val="center"/>
              <w:rPr>
                <w:rFonts w:eastAsia="Garamond"/>
              </w:rPr>
            </w:pPr>
            <w:r>
              <w:rPr>
                <w:rFonts w:eastAsia="Garamond"/>
                <w:bCs/>
              </w:rPr>
              <w:t>15</w:t>
            </w:r>
          </w:p>
        </w:tc>
      </w:tr>
      <w:tr w:rsidR="00CF591F" w:rsidRPr="003376AB" w:rsidTr="00722062">
        <w:tc>
          <w:tcPr>
            <w:tcW w:w="1837" w:type="dxa"/>
            <w:shd w:val="clear" w:color="auto" w:fill="FFFFFF"/>
          </w:tcPr>
          <w:p w:rsidR="00CF591F" w:rsidRPr="00CF591F" w:rsidRDefault="00CF591F" w:rsidP="0048327E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t>L</w:t>
            </w:r>
            <w:r w:rsidRPr="00CF591F">
              <w:rPr>
                <w:rFonts w:eastAsia="Garamond"/>
                <w:b/>
                <w:bCs/>
              </w:rPr>
              <w:t>iczba punktów ECTS</w:t>
            </w:r>
          </w:p>
        </w:tc>
        <w:tc>
          <w:tcPr>
            <w:tcW w:w="7763" w:type="dxa"/>
            <w:shd w:val="clear" w:color="auto" w:fill="FFFFFF"/>
          </w:tcPr>
          <w:p w:rsidR="00CF591F" w:rsidRPr="003376AB" w:rsidRDefault="00CF591F" w:rsidP="00784ACC">
            <w:pPr>
              <w:autoSpaceDE w:val="0"/>
              <w:spacing w:after="120"/>
              <w:jc w:val="center"/>
              <w:rPr>
                <w:rFonts w:eastAsia="Garamond"/>
              </w:rPr>
            </w:pPr>
            <w:r>
              <w:rPr>
                <w:rFonts w:eastAsia="Garamond"/>
              </w:rPr>
              <w:t>2</w:t>
            </w:r>
          </w:p>
        </w:tc>
      </w:tr>
      <w:tr w:rsidR="000C7F65" w:rsidRPr="003376AB" w:rsidTr="00CF591F">
        <w:tc>
          <w:tcPr>
            <w:tcW w:w="1837" w:type="dxa"/>
            <w:shd w:val="clear" w:color="auto" w:fill="FFFFFF"/>
          </w:tcPr>
          <w:p w:rsidR="00CF591F" w:rsidRPr="00CF591F" w:rsidRDefault="00CF591F" w:rsidP="00CF591F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t>Z</w:t>
            </w:r>
            <w:r w:rsidRPr="00CF591F">
              <w:rPr>
                <w:rFonts w:eastAsia="Garamond"/>
                <w:b/>
                <w:bCs/>
              </w:rPr>
              <w:t>ałożenia i cele przedmiotu</w:t>
            </w:r>
          </w:p>
          <w:p w:rsidR="000C7F65" w:rsidRPr="00CF591F" w:rsidRDefault="000C7F65" w:rsidP="0048327E">
            <w:pPr>
              <w:autoSpaceDE w:val="0"/>
              <w:spacing w:after="120"/>
              <w:rPr>
                <w:rFonts w:eastAsia="Garamond"/>
                <w:b/>
                <w:bCs/>
              </w:rPr>
            </w:pPr>
          </w:p>
        </w:tc>
        <w:tc>
          <w:tcPr>
            <w:tcW w:w="7763" w:type="dxa"/>
            <w:shd w:val="clear" w:color="auto" w:fill="FFFFFF"/>
          </w:tcPr>
          <w:p w:rsidR="000C7F65" w:rsidRPr="00784ACC" w:rsidRDefault="003435DF" w:rsidP="00784ACC">
            <w:pPr>
              <w:tabs>
                <w:tab w:val="left" w:pos="3366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>N</w:t>
            </w:r>
            <w:r w:rsidR="000C7F65">
              <w:rPr>
                <w:sz w:val="22"/>
                <w:szCs w:val="22"/>
              </w:rPr>
              <w:t xml:space="preserve">a wykładzie słuchacze zapoznają się z głównymi pomocami ewidencyjno-informacyjnymi wykorzystywanymi do opisu zasobu archiwalnego, przede wszystkim zaś ze spisami zdawczo-odbiorczymi, inwentarzem archiwalnym, katalogiem archiwalnym, skorowidzami archiwalnymi (indeks, repertorium, sumariusz) oraz przewodnikami i informatorami o archiwach i ich zasobach. Na wykładzie omawia się wstępnie komputerowe pomoce archiwalne dostępne w </w:t>
            </w:r>
            <w:proofErr w:type="spellStart"/>
            <w:r w:rsidR="000C7F65">
              <w:rPr>
                <w:sz w:val="22"/>
                <w:szCs w:val="22"/>
              </w:rPr>
              <w:t>internecie</w:t>
            </w:r>
            <w:proofErr w:type="spellEnd"/>
            <w:r w:rsidR="000C7F65">
              <w:rPr>
                <w:sz w:val="22"/>
                <w:szCs w:val="22"/>
              </w:rPr>
              <w:t xml:space="preserve"> [bazy danych]. Słuchacze powinni znać zastosowanie różnych form opisu archiwalnego i zasad decydujących o wykorzystaniu takiej a nie innej pomocy ewidencyjnej. Ponadto studenci powinni umieć odróżnić i opisać każdą stosowaną w archiwistyce pomoc kancelaryjną i archiwalną, a także określić charakterystyczne cechy każdej z nich. Powinni również posiąść wiedzę </w:t>
            </w:r>
            <w:proofErr w:type="spellStart"/>
            <w:r w:rsidR="000C7F65">
              <w:rPr>
                <w:sz w:val="22"/>
                <w:szCs w:val="22"/>
              </w:rPr>
              <w:t>umożliwjającą</w:t>
            </w:r>
            <w:proofErr w:type="spellEnd"/>
            <w:r w:rsidR="000C7F65">
              <w:rPr>
                <w:sz w:val="22"/>
                <w:szCs w:val="22"/>
              </w:rPr>
              <w:t xml:space="preserve"> wybór konkretnej pomocy ewidencyjno-informacyjnej do opisu różnorodnego zasobu archiwalnego.</w:t>
            </w:r>
          </w:p>
        </w:tc>
      </w:tr>
      <w:tr w:rsidR="000C7F65" w:rsidRPr="003376AB" w:rsidTr="00CF591F">
        <w:tc>
          <w:tcPr>
            <w:tcW w:w="1837" w:type="dxa"/>
            <w:shd w:val="clear" w:color="auto" w:fill="FFFFFF"/>
          </w:tcPr>
          <w:p w:rsidR="000C7F65" w:rsidRPr="00CF591F" w:rsidRDefault="00CF591F" w:rsidP="0048327E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t>M</w:t>
            </w:r>
            <w:r w:rsidRPr="00CF591F">
              <w:rPr>
                <w:rFonts w:eastAsia="Garamond"/>
                <w:b/>
                <w:bCs/>
              </w:rPr>
              <w:t>etody i pomoce dydaktyczne</w:t>
            </w:r>
          </w:p>
        </w:tc>
        <w:tc>
          <w:tcPr>
            <w:tcW w:w="7763" w:type="dxa"/>
            <w:shd w:val="clear" w:color="auto" w:fill="FFFFFF"/>
          </w:tcPr>
          <w:p w:rsidR="000C7F65" w:rsidRPr="003376AB" w:rsidRDefault="003435DF" w:rsidP="0048327E">
            <w:pPr>
              <w:autoSpaceDE w:val="0"/>
              <w:spacing w:after="120"/>
              <w:jc w:val="both"/>
              <w:rPr>
                <w:rFonts w:eastAsia="Garamond"/>
              </w:rPr>
            </w:pPr>
            <w:r>
              <w:rPr>
                <w:sz w:val="22"/>
                <w:szCs w:val="22"/>
              </w:rPr>
              <w:t>W</w:t>
            </w:r>
            <w:r w:rsidR="000C7F65">
              <w:rPr>
                <w:sz w:val="22"/>
                <w:szCs w:val="22"/>
              </w:rPr>
              <w:t>ykład z prezentacją multimedialną</w:t>
            </w:r>
            <w:r>
              <w:rPr>
                <w:sz w:val="22"/>
                <w:szCs w:val="22"/>
              </w:rPr>
              <w:t>.</w:t>
            </w:r>
          </w:p>
        </w:tc>
      </w:tr>
      <w:tr w:rsidR="000C7F65" w:rsidRPr="003376AB" w:rsidTr="00CF591F">
        <w:tc>
          <w:tcPr>
            <w:tcW w:w="1837" w:type="dxa"/>
            <w:shd w:val="clear" w:color="auto" w:fill="FFFFFF"/>
          </w:tcPr>
          <w:p w:rsidR="000C7F65" w:rsidRPr="00784ACC" w:rsidRDefault="00CF591F" w:rsidP="0048327E">
            <w:pPr>
              <w:autoSpaceDE w:val="0"/>
              <w:spacing w:after="120"/>
              <w:rPr>
                <w:rFonts w:eastAsia="Garamond"/>
                <w:b/>
              </w:rPr>
            </w:pPr>
            <w:r>
              <w:rPr>
                <w:rFonts w:eastAsia="Garamond"/>
                <w:b/>
                <w:bCs/>
              </w:rPr>
              <w:t>F</w:t>
            </w:r>
            <w:r w:rsidRPr="00CF591F">
              <w:rPr>
                <w:rFonts w:eastAsia="Garamond"/>
                <w:b/>
                <w:bCs/>
              </w:rPr>
              <w:t xml:space="preserve">orma i warunki zaliczenia </w:t>
            </w:r>
          </w:p>
        </w:tc>
        <w:tc>
          <w:tcPr>
            <w:tcW w:w="7763" w:type="dxa"/>
            <w:shd w:val="clear" w:color="auto" w:fill="FFFFFF"/>
          </w:tcPr>
          <w:p w:rsidR="000C7F65" w:rsidRPr="003376AB" w:rsidRDefault="000C7F65" w:rsidP="000C7F65">
            <w:pPr>
              <w:autoSpaceDE w:val="0"/>
              <w:spacing w:after="120"/>
              <w:rPr>
                <w:rFonts w:eastAsia="Garamond"/>
              </w:rPr>
            </w:pPr>
            <w:r>
              <w:rPr>
                <w:rFonts w:eastAsia="Garamond"/>
              </w:rPr>
              <w:t>Udział w wykładzie i dyskusji</w:t>
            </w:r>
            <w:r w:rsidR="008253E1">
              <w:rPr>
                <w:rFonts w:eastAsia="Garamond"/>
              </w:rPr>
              <w:t>, egzamin</w:t>
            </w:r>
            <w:r w:rsidR="003435DF">
              <w:rPr>
                <w:rFonts w:eastAsia="Garamond"/>
              </w:rPr>
              <w:t>.</w:t>
            </w:r>
          </w:p>
        </w:tc>
      </w:tr>
      <w:tr w:rsidR="000C7F65" w:rsidRPr="003376AB" w:rsidTr="00CF591F">
        <w:tc>
          <w:tcPr>
            <w:tcW w:w="1837" w:type="dxa"/>
            <w:shd w:val="clear" w:color="auto" w:fill="FFFFFF"/>
          </w:tcPr>
          <w:p w:rsidR="000C7F65" w:rsidRPr="00CF591F" w:rsidRDefault="00CF591F" w:rsidP="0048327E">
            <w:pPr>
              <w:autoSpaceDE w:val="0"/>
              <w:spacing w:after="120"/>
              <w:jc w:val="both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t>T</w:t>
            </w:r>
            <w:r w:rsidRPr="00CF591F">
              <w:rPr>
                <w:rFonts w:eastAsia="Garamond"/>
                <w:b/>
                <w:bCs/>
              </w:rPr>
              <w:t>reści programowe</w:t>
            </w:r>
          </w:p>
        </w:tc>
        <w:tc>
          <w:tcPr>
            <w:tcW w:w="7763" w:type="dxa"/>
            <w:shd w:val="clear" w:color="auto" w:fill="FFFFFF"/>
          </w:tcPr>
          <w:p w:rsidR="000C7F65" w:rsidRPr="00784ACC" w:rsidRDefault="00CF55CE" w:rsidP="00784ACC">
            <w:pPr>
              <w:tabs>
                <w:tab w:val="left" w:pos="3366"/>
              </w:tabs>
              <w:spacing w:line="360" w:lineRule="auto"/>
            </w:pPr>
            <w:r>
              <w:rPr>
                <w:sz w:val="22"/>
                <w:szCs w:val="22"/>
              </w:rPr>
              <w:t>E</w:t>
            </w:r>
            <w:r w:rsidR="000C7F65">
              <w:rPr>
                <w:sz w:val="22"/>
                <w:szCs w:val="22"/>
              </w:rPr>
              <w:t>widencja w kancelarii, ewidencja w archiwum, pomoce kancelaryjne, pomoce archiwalne, inwentarz, archiwalny, skorowidze archiwalne, katalog archiwalny, przewodnik po archiwum, przewodnik po zasobie archiwalnym, informator archiwalny, archiwalne bazy danych</w:t>
            </w:r>
            <w:r>
              <w:rPr>
                <w:sz w:val="22"/>
                <w:szCs w:val="22"/>
              </w:rPr>
              <w:t>.</w:t>
            </w:r>
          </w:p>
        </w:tc>
      </w:tr>
      <w:tr w:rsidR="000C7F65" w:rsidRPr="003376AB" w:rsidTr="00CF591F">
        <w:tc>
          <w:tcPr>
            <w:tcW w:w="1837" w:type="dxa"/>
            <w:shd w:val="clear" w:color="auto" w:fill="FFFFFF"/>
          </w:tcPr>
          <w:p w:rsidR="00CF591F" w:rsidRPr="00CF591F" w:rsidRDefault="00CF591F" w:rsidP="00CF591F">
            <w:pPr>
              <w:autoSpaceDE w:val="0"/>
              <w:spacing w:after="120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t>L</w:t>
            </w:r>
            <w:r w:rsidRPr="00CF591F">
              <w:rPr>
                <w:rFonts w:eastAsia="Garamond"/>
                <w:b/>
                <w:bCs/>
              </w:rPr>
              <w:t xml:space="preserve">iteratura </w:t>
            </w:r>
            <w:r w:rsidRPr="00CF591F">
              <w:rPr>
                <w:rFonts w:eastAsia="Garamond"/>
                <w:b/>
                <w:bCs/>
              </w:rPr>
              <w:lastRenderedPageBreak/>
              <w:t>podstawowa:</w:t>
            </w:r>
          </w:p>
          <w:p w:rsidR="000C7F65" w:rsidRPr="00CF591F" w:rsidRDefault="000C7F65" w:rsidP="0048327E">
            <w:pPr>
              <w:autoSpaceDE w:val="0"/>
              <w:spacing w:after="120"/>
              <w:jc w:val="both"/>
              <w:rPr>
                <w:rFonts w:eastAsia="Garamond"/>
                <w:b/>
                <w:bCs/>
              </w:rPr>
            </w:pPr>
          </w:p>
        </w:tc>
        <w:tc>
          <w:tcPr>
            <w:tcW w:w="7763" w:type="dxa"/>
            <w:shd w:val="clear" w:color="auto" w:fill="FFFFFF"/>
          </w:tcPr>
          <w:p w:rsidR="000C7F65" w:rsidRPr="00784ACC" w:rsidRDefault="000C7F65" w:rsidP="00784ACC">
            <w:pPr>
              <w:tabs>
                <w:tab w:val="left" w:pos="3366"/>
              </w:tabs>
              <w:spacing w:line="360" w:lineRule="auto"/>
            </w:pPr>
            <w:r>
              <w:rPr>
                <w:sz w:val="22"/>
                <w:szCs w:val="22"/>
              </w:rPr>
              <w:lastRenderedPageBreak/>
              <w:t xml:space="preserve">Metodyka pracy archiwalnej, red. </w:t>
            </w:r>
            <w:proofErr w:type="spellStart"/>
            <w:r>
              <w:rPr>
                <w:sz w:val="22"/>
                <w:szCs w:val="22"/>
              </w:rPr>
              <w:t>S.Nawrocki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S.Sierpowski</w:t>
            </w:r>
            <w:proofErr w:type="spellEnd"/>
            <w:r>
              <w:rPr>
                <w:sz w:val="22"/>
                <w:szCs w:val="22"/>
              </w:rPr>
              <w:t xml:space="preserve">, Poznań 1995; </w:t>
            </w:r>
            <w:proofErr w:type="spellStart"/>
            <w:r>
              <w:rPr>
                <w:sz w:val="22"/>
                <w:szCs w:val="22"/>
              </w:rPr>
              <w:t>H.Robótka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lastRenderedPageBreak/>
              <w:t>B.Ryszewski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A.Tomczak</w:t>
            </w:r>
            <w:proofErr w:type="spellEnd"/>
            <w:r>
              <w:rPr>
                <w:sz w:val="22"/>
                <w:szCs w:val="22"/>
              </w:rPr>
              <w:t xml:space="preserve">, Archiwistyka, Warszawa 1989; </w:t>
            </w:r>
            <w:proofErr w:type="spellStart"/>
            <w:r>
              <w:rPr>
                <w:sz w:val="22"/>
                <w:szCs w:val="22"/>
              </w:rPr>
              <w:t>Cz.Kolarz</w:t>
            </w:r>
            <w:proofErr w:type="spellEnd"/>
            <w:r>
              <w:rPr>
                <w:sz w:val="22"/>
                <w:szCs w:val="22"/>
              </w:rPr>
              <w:t xml:space="preserve">, Archiwa zakładowe i składnice akt, Bydgoszcz 2001; Kancelaria i archiwum zakładowe. Podręcznik, Warszawa 2001; </w:t>
            </w:r>
            <w:proofErr w:type="spellStart"/>
            <w:r>
              <w:rPr>
                <w:sz w:val="22"/>
                <w:szCs w:val="22"/>
              </w:rPr>
              <w:t>H.Robótka</w:t>
            </w:r>
            <w:proofErr w:type="spellEnd"/>
            <w:r>
              <w:rPr>
                <w:sz w:val="22"/>
                <w:szCs w:val="22"/>
              </w:rPr>
              <w:t>, Opracowanie i opis archiwaliów, Toruń 2010</w:t>
            </w:r>
            <w:bookmarkStart w:id="0" w:name="_GoBack"/>
            <w:bookmarkEnd w:id="0"/>
          </w:p>
        </w:tc>
      </w:tr>
      <w:tr w:rsidR="00CF591F" w:rsidRPr="003376AB" w:rsidTr="00A35D9C">
        <w:tc>
          <w:tcPr>
            <w:tcW w:w="1837" w:type="dxa"/>
            <w:shd w:val="clear" w:color="auto" w:fill="FFFFFF"/>
          </w:tcPr>
          <w:p w:rsidR="00CF591F" w:rsidRPr="00CF591F" w:rsidRDefault="00CF591F" w:rsidP="0048327E">
            <w:pPr>
              <w:autoSpaceDE w:val="0"/>
              <w:spacing w:after="120"/>
              <w:jc w:val="both"/>
              <w:rPr>
                <w:rFonts w:eastAsia="Garamond"/>
                <w:b/>
                <w:bCs/>
              </w:rPr>
            </w:pPr>
            <w:r>
              <w:rPr>
                <w:rFonts w:eastAsia="Garamond"/>
                <w:b/>
                <w:bCs/>
              </w:rPr>
              <w:lastRenderedPageBreak/>
              <w:t>O</w:t>
            </w:r>
            <w:r w:rsidRPr="00CF591F">
              <w:rPr>
                <w:rFonts w:eastAsia="Garamond"/>
                <w:b/>
                <w:bCs/>
              </w:rPr>
              <w:t>soba prowadząca zajęcia</w:t>
            </w:r>
          </w:p>
        </w:tc>
        <w:tc>
          <w:tcPr>
            <w:tcW w:w="7763" w:type="dxa"/>
            <w:shd w:val="clear" w:color="auto" w:fill="FFFFFF"/>
          </w:tcPr>
          <w:p w:rsidR="00CF591F" w:rsidRDefault="00CF591F" w:rsidP="00CF591F">
            <w:pPr>
              <w:keepNext/>
              <w:tabs>
                <w:tab w:val="left" w:pos="432"/>
              </w:tabs>
              <w:autoSpaceDE w:val="0"/>
              <w:spacing w:after="120"/>
              <w:jc w:val="center"/>
              <w:rPr>
                <w:rFonts w:eastAsia="Garamond"/>
                <w:b/>
              </w:rPr>
            </w:pPr>
          </w:p>
          <w:p w:rsidR="00CF591F" w:rsidRPr="00CF591F" w:rsidRDefault="00CF591F" w:rsidP="00CF591F">
            <w:pPr>
              <w:keepNext/>
              <w:tabs>
                <w:tab w:val="left" w:pos="432"/>
              </w:tabs>
              <w:autoSpaceDE w:val="0"/>
              <w:spacing w:after="120"/>
              <w:jc w:val="center"/>
              <w:rPr>
                <w:rFonts w:eastAsia="Garamond"/>
                <w:b/>
              </w:rPr>
            </w:pPr>
            <w:r w:rsidRPr="00CF591F">
              <w:rPr>
                <w:rFonts w:eastAsia="Garamond"/>
                <w:b/>
              </w:rPr>
              <w:t>Ks. dr hab. Grzegorz Bujak</w:t>
            </w:r>
          </w:p>
        </w:tc>
      </w:tr>
    </w:tbl>
    <w:p w:rsidR="000C7F65" w:rsidRPr="003376AB" w:rsidRDefault="000C7F65" w:rsidP="000C7F65"/>
    <w:p w:rsidR="000C7F65" w:rsidRDefault="000C7F65" w:rsidP="000C7F65"/>
    <w:p w:rsidR="00A8585E" w:rsidRDefault="00A8585E"/>
    <w:sectPr w:rsidR="00A8585E" w:rsidSect="005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65"/>
    <w:rsid w:val="000C7F65"/>
    <w:rsid w:val="003435DF"/>
    <w:rsid w:val="004A572E"/>
    <w:rsid w:val="00547C36"/>
    <w:rsid w:val="00595E81"/>
    <w:rsid w:val="006205E8"/>
    <w:rsid w:val="00784ACC"/>
    <w:rsid w:val="00817F83"/>
    <w:rsid w:val="008253E1"/>
    <w:rsid w:val="00886521"/>
    <w:rsid w:val="009C66D0"/>
    <w:rsid w:val="00A8585E"/>
    <w:rsid w:val="00CF55CE"/>
    <w:rsid w:val="00CF591F"/>
    <w:rsid w:val="00F4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7F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7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Ewa</cp:lastModifiedBy>
  <cp:revision>2</cp:revision>
  <dcterms:created xsi:type="dcterms:W3CDTF">2012-12-02T16:39:00Z</dcterms:created>
  <dcterms:modified xsi:type="dcterms:W3CDTF">2012-12-02T16:39:00Z</dcterms:modified>
</cp:coreProperties>
</file>