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5"/>
        <w:gridCol w:w="7654"/>
      </w:tblGrid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2E56FB" w:rsidRPr="00E407F3">
        <w:trPr>
          <w:trHeight w:val="650"/>
        </w:trPr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–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tudia stacjonarne I stopnia (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III</w:t>
              </w:r>
            </w:smartTag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rok)</w:t>
            </w:r>
          </w:p>
        </w:tc>
      </w:tr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FB" w:rsidRPr="00E407F3" w:rsidRDefault="002E56FB" w:rsidP="005C5788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historiografii polskiej - wykład </w:t>
            </w:r>
          </w:p>
        </w:tc>
      </w:tr>
      <w:tr w:rsidR="002E56FB" w:rsidRPr="00E407F3">
        <w:trPr>
          <w:trHeight w:val="1077"/>
        </w:trPr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FB" w:rsidRPr="00E407F3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umiejętności zdobyte na zajęciach z Vademecum, znaj</w:t>
            </w:r>
            <w:r w:rsidR="00435B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mość podstawowej dla badań historycznych terminologii.</w:t>
            </w:r>
          </w:p>
          <w:p w:rsidR="002E56FB" w:rsidRPr="00E407F3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E/1</w:t>
            </w:r>
          </w:p>
        </w:tc>
      </w:tr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głównymi nurtami  polskiego pisarstwa historycznego, od średniowiecza po współczesność, ze szczególnym uwzględnieniem dziejopisarstwa XIX i XX wieku, a także z podstawowymi dziełami historycznymi i ich autorami, z głównymi szkołami i ośrodkami historiografii polskiej. </w:t>
            </w:r>
          </w:p>
        </w:tc>
      </w:tr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i opracowania (vide: lista lektur), dzieła historyczne wydane krytycznie w ramach serii "Klasycy historiografii polskiej"</w:t>
            </w:r>
          </w:p>
        </w:tc>
      </w:tr>
      <w:tr w:rsidR="002E56FB" w:rsidRPr="00E407F3">
        <w:trPr>
          <w:trHeight w:val="581"/>
        </w:trPr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shd w:val="clear" w:color="auto" w:fill="FFFFFF"/>
          </w:tcPr>
          <w:p w:rsidR="002E56FB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:rsidR="002E56FB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Zakres wymagań egzaminacyjnych: orientacja w tytułowej problematyce z zakresie poruszanym na wykładzie, a także uwzględniającym treść syntetycznego ujęcia dziejów historiografii polskiej napisanego przez Andrzeja Feliksa Grabskiego (vide: lista lektur). Dodatkowo, wymagane będzie przeczytanie co najmniej dwóch pozycji z listy lektur uzupełniających, jak również zapoznanie się z co najmniej jedną pozycją wydaną w ramach serii "Klasycy Historiografii Polskiej", wraz ze wstępem krytycznym.</w:t>
            </w:r>
          </w:p>
          <w:p w:rsidR="002E56FB" w:rsidRPr="00E407F3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shd w:val="clear" w:color="auto" w:fill="FFFFFF"/>
          </w:tcPr>
          <w:p w:rsidR="002E56FB" w:rsidRPr="00E407F3" w:rsidRDefault="002E56FB" w:rsidP="000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Wykład obejmuje przegląd dziejów historiografii polskiej od średniowiecza po współczesność, koncentrując się na pisarstwie historycznym XIX i XX wieku. Daje przegląd najważniejszych autorów, ale też nurtów pisarstwa historycznego w jego dziejowym rozwoju.  Ukazuje pisarstwo historyczne i jego najwybitniejszych przedstawicieli w perspektywie przemian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urowych zachodzących w Polsce. </w:t>
            </w:r>
          </w:p>
        </w:tc>
      </w:tr>
      <w:tr w:rsidR="002E56FB" w:rsidRPr="00E407F3"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shd w:val="clear" w:color="auto" w:fill="FFFFFF"/>
          </w:tcPr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Obowiązkowo</w:t>
            </w: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A. F. Grabski, Zarys historii historiografii polskiej, Poznań 2000, wznowienia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Maternicki</w:t>
            </w:r>
            <w:proofErr w:type="spellEnd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, Historiografia polska XX wieku, cz. 1: 1900-1918, Wrocław 1982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Uzupełniająco: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G. Labuda, Rozwój metod dziejopisarskich od starożytności po współczesność, cz. 1: do schyłku XIX w., Poznań 2003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 xml:space="preserve">A. F. Grabski, Spór o prawa dziejowe. Kontrowersje wokół Henry’ego Thomasa </w:t>
            </w:r>
            <w:proofErr w:type="spellStart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Buckle’a</w:t>
            </w:r>
            <w:proofErr w:type="spellEnd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 xml:space="preserve"> w Polsce w dobie pozytywizmu, Lublin 2002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F. Grabski, Kształty historii, Łódź 1985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Maternicki</w:t>
            </w:r>
            <w:proofErr w:type="spellEnd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, Idee i postawy. Historia i historycy polscy 1914-1918. Studium historiograficzne, Warszawa 1975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M. Filipowicz, Wobec Rosji. Studia z historiografii polskiej od końca XIX w. po II wojnę światową, Lublin 2000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A. Wierzbicki, Historiografia polska doby romantyzmu, Wrocław 1999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A. Wierzbicki, Wschód-Zachód w koncepcjach dziejów Polski, Warszawa 1984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A. Zahorski, Spór o Stanisława Augusta, Warszawa 1990.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R. Stobiecki, Klio na wygnaniu. Z dziejów polskiej historiografii na uchodźstwie w Wielkiej Brytanii po 1945 r., Poznań 2005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 xml:space="preserve">M. Kula, Mimo wszystko bliżej Paryża niż Moskwy: książka o Francji, </w:t>
            </w:r>
            <w:smartTag w:uri="urn:schemas-microsoft-com:office:smarttags" w:element="stockticker">
              <w:r w:rsidRPr="00051C56">
                <w:rPr>
                  <w:rFonts w:ascii="Times New Roman" w:hAnsi="Times New Roman" w:cs="Times New Roman"/>
                  <w:sz w:val="24"/>
                  <w:szCs w:val="24"/>
                </w:rPr>
                <w:t>PRL</w:t>
              </w:r>
            </w:smartTag>
            <w:r w:rsidRPr="00051C56">
              <w:rPr>
                <w:rFonts w:ascii="Times New Roman" w:hAnsi="Times New Roman" w:cs="Times New Roman"/>
                <w:sz w:val="24"/>
                <w:szCs w:val="24"/>
              </w:rPr>
              <w:t xml:space="preserve"> i o nas, historykach, Warszawa 2010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P. Pleskot, Intelektualni sąsiedzi. Kontakty historyków polskich ze środowiskiem „</w:t>
            </w:r>
            <w:proofErr w:type="spellStart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Annales</w:t>
            </w:r>
            <w:proofErr w:type="spellEnd"/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” 1945-1989, Warszawa 2010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W. Kula, Rozważania o historii, Warszawa 1958; to samo, w obszerniejszym wydaniu: W. Kula, Wokół historii, Warszawa 1988. Proszę o przeczytanie fragmentu zatytułowanego „Gusła”.</w:t>
            </w:r>
          </w:p>
          <w:p w:rsidR="002E56FB" w:rsidRPr="00051C56" w:rsidRDefault="002E56FB" w:rsidP="00051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FB" w:rsidRPr="00E407F3" w:rsidRDefault="002E56FB" w:rsidP="005C57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6">
              <w:rPr>
                <w:rFonts w:ascii="Times New Roman" w:hAnsi="Times New Roman" w:cs="Times New Roman"/>
                <w:sz w:val="24"/>
                <w:szCs w:val="24"/>
              </w:rPr>
              <w:t>Zaleca się także przeczytanie przynajmniej trzech książek z cyklów „Klasycy historiografii polskiej” i „Klasycy historiografii”, wraz z krytycznymi wstępami, a także sięgnięcie do „Kwartalnika Historycznego” (1987, z. 1) celem zapoznania się z przeglądami dwudziestowiecznych badań historiograf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polskiej w szeregu dziedzin.</w:t>
            </w:r>
          </w:p>
        </w:tc>
      </w:tr>
      <w:tr w:rsidR="002E56FB" w:rsidRPr="00E407F3">
        <w:trPr>
          <w:trHeight w:val="559"/>
        </w:trPr>
        <w:tc>
          <w:tcPr>
            <w:tcW w:w="1995" w:type="dxa"/>
            <w:shd w:val="clear" w:color="auto" w:fill="FFFFFF"/>
          </w:tcPr>
          <w:p w:rsidR="002E56FB" w:rsidRPr="00E407F3" w:rsidRDefault="002E56FB" w:rsidP="005C57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shd w:val="clear" w:color="auto" w:fill="FFFFFF"/>
          </w:tcPr>
          <w:p w:rsidR="002E56FB" w:rsidRDefault="002E56FB" w:rsidP="005C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FB" w:rsidRPr="00E407F3" w:rsidRDefault="002E56FB" w:rsidP="00051C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Mirosław Filipowicz, prof. KUL</w:t>
            </w:r>
          </w:p>
        </w:tc>
      </w:tr>
    </w:tbl>
    <w:p w:rsidR="002E56FB" w:rsidRDefault="002E56FB"/>
    <w:sectPr w:rsidR="002E56FB" w:rsidSect="007B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3"/>
    <w:rsid w:val="00051C56"/>
    <w:rsid w:val="00090488"/>
    <w:rsid w:val="000A71CE"/>
    <w:rsid w:val="002E56FB"/>
    <w:rsid w:val="002F5E73"/>
    <w:rsid w:val="004050E7"/>
    <w:rsid w:val="00435BFA"/>
    <w:rsid w:val="005C5788"/>
    <w:rsid w:val="007B2674"/>
    <w:rsid w:val="009A61FE"/>
    <w:rsid w:val="009D7ABF"/>
    <w:rsid w:val="00A3520D"/>
    <w:rsid w:val="00C329DF"/>
    <w:rsid w:val="00E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1C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1C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2012-12-02T18:20:00Z</dcterms:created>
  <dcterms:modified xsi:type="dcterms:W3CDTF">2012-12-02T18:24:00Z</dcterms:modified>
</cp:coreProperties>
</file>