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5B4B11" w:rsidTr="00785B90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rPr>
                <w:b/>
              </w:rPr>
            </w:pPr>
            <w:r w:rsidRPr="00785B90">
              <w:rPr>
                <w:b/>
              </w:rPr>
              <w:t>Nazwa jednostki: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B11" w:rsidRDefault="005B4B11">
            <w:pPr>
              <w:pStyle w:val="Tekstpodstawowy"/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Wydział Nauk Humanistycznych</w:t>
            </w:r>
          </w:p>
          <w:p w:rsidR="005B4B11" w:rsidRDefault="005B4B11">
            <w:pPr>
              <w:pStyle w:val="Tekstpodstawowy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Instytut Historii</w:t>
            </w:r>
          </w:p>
          <w:p w:rsidR="005B4B11" w:rsidRDefault="005B4B11">
            <w:pPr>
              <w:pStyle w:val="Tekstpodstawowy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Katedra Historii Europy Wschodniej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rPr>
                <w:b/>
              </w:rPr>
            </w:pPr>
            <w:r w:rsidRPr="00785B90">
              <w:rPr>
                <w:b/>
              </w:rPr>
              <w:t>Nazwa kierunku (specjalności):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B11" w:rsidRDefault="005B4B11">
            <w:pPr>
              <w:pStyle w:val="Tekstpodstawowy"/>
              <w:snapToGrid w:val="0"/>
              <w:jc w:val="center"/>
            </w:pPr>
            <w:r>
              <w:t>Historia (studia stacjonarne I stopnia, rok III)</w:t>
            </w:r>
          </w:p>
          <w:p w:rsidR="005B4B11" w:rsidRDefault="005B4B11">
            <w:pPr>
              <w:pStyle w:val="Tekstpodstawowy"/>
              <w:snapToGrid w:val="0"/>
              <w:jc w:val="center"/>
            </w:pPr>
            <w:r>
              <w:t>II semestr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rPr>
                <w:b/>
              </w:rPr>
            </w:pPr>
            <w:r w:rsidRPr="00785B90">
              <w:rPr>
                <w:b/>
              </w:rPr>
              <w:t>Nazwa przedmiotu: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B11" w:rsidRPr="00785B90" w:rsidRDefault="005B4B11">
            <w:pPr>
              <w:pStyle w:val="Zawartotabeli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  <w:r w:rsidRPr="00785B90">
              <w:rPr>
                <w:b/>
                <w:color w:val="000000"/>
              </w:rPr>
              <w:t xml:space="preserve">Język rosyjski (do seminarium) - </w:t>
            </w:r>
            <w:proofErr w:type="spellStart"/>
            <w:r w:rsidRPr="00785B90">
              <w:rPr>
                <w:b/>
                <w:color w:val="000000"/>
              </w:rPr>
              <w:t>translatorium</w:t>
            </w:r>
            <w:proofErr w:type="spellEnd"/>
            <w:r w:rsidRPr="00785B90"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 xml:space="preserve"> </w:t>
            </w:r>
            <w:bookmarkStart w:id="0" w:name="_GoBack"/>
            <w:bookmarkEnd w:id="0"/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Przedmioty wprowadzające oraz wymagania wstępne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B11" w:rsidRDefault="005B4B11">
            <w:pPr>
              <w:pStyle w:val="Tekstpodstawowy"/>
              <w:snapToGrid w:val="0"/>
            </w:pPr>
            <w:r>
              <w:t>Znajomość języka rosyjskiego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Liczba godzin zajęć dydaktycznych: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B11" w:rsidRDefault="005B4B11">
            <w:pPr>
              <w:pStyle w:val="Zawartotabeli"/>
              <w:snapToGrid w:val="0"/>
              <w:jc w:val="center"/>
            </w:pPr>
            <w:r>
              <w:t>30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Liczba punktów ECTS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B11" w:rsidRDefault="00785B90" w:rsidP="00785B9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2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Założenia i cele przedmiotu</w:t>
            </w:r>
          </w:p>
          <w:p w:rsidR="005B4B11" w:rsidRPr="00785B90" w:rsidRDefault="005B4B11">
            <w:pPr>
              <w:jc w:val="both"/>
              <w:rPr>
                <w:b/>
              </w:rPr>
            </w:pPr>
          </w:p>
          <w:p w:rsidR="005B4B11" w:rsidRPr="00785B90" w:rsidRDefault="005B4B11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</w:p>
          <w:p w:rsidR="005B4B11" w:rsidRPr="00785B90" w:rsidRDefault="005B4B11">
            <w:pPr>
              <w:jc w:val="both"/>
              <w:rPr>
                <w:b/>
              </w:rPr>
            </w:pPr>
          </w:p>
          <w:p w:rsidR="005B4B11" w:rsidRPr="00785B90" w:rsidRDefault="005B4B11">
            <w:pPr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5B4B11" w:rsidRPr="00785B90" w:rsidRDefault="005B4B11">
            <w:pPr>
              <w:snapToGrid w:val="0"/>
              <w:spacing w:after="120"/>
              <w:jc w:val="both"/>
              <w:rPr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B11" w:rsidRDefault="005B4B11">
            <w:pPr>
              <w:pStyle w:val="Tekstpodstawowy"/>
              <w:snapToGrid w:val="0"/>
            </w:pPr>
            <w:r>
              <w:t>Cele zajęć:</w:t>
            </w:r>
          </w:p>
          <w:p w:rsidR="005B4B11" w:rsidRDefault="005B4B11" w:rsidP="00AA7677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Lucida Sans Unicode" w:cs="Tahoma"/>
              </w:rPr>
              <w:t xml:space="preserve">nabycie umiejętności samodzielnej pracy z tekstami źródłowymi </w:t>
            </w:r>
          </w:p>
          <w:p w:rsidR="005B4B11" w:rsidRDefault="005B4B11" w:rsidP="00AA7677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Lucida Sans Unicode" w:cs="Tahoma"/>
              </w:rPr>
              <w:t>poszerzenie zakresu terminologicznego</w:t>
            </w:r>
          </w:p>
          <w:p w:rsidR="005B4B11" w:rsidRDefault="005B4B11" w:rsidP="00AA7677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Lucida Sans Unicode" w:cs="Tahoma"/>
              </w:rPr>
              <w:t>nabycie umiejętności czytania, analizowania i referowania tekstów naukowych pisanych w języku rosyjskim</w:t>
            </w:r>
          </w:p>
          <w:p w:rsidR="005B4B11" w:rsidRDefault="005B4B11">
            <w:pPr>
              <w:ind w:left="360"/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</w:p>
          <w:p w:rsidR="005B4B11" w:rsidRDefault="005B4B11">
            <w:pPr>
              <w:pStyle w:val="Tekstpodstawowy"/>
            </w:pPr>
            <w:r>
              <w:t>Efekty kształcenia:</w:t>
            </w:r>
          </w:p>
          <w:p w:rsidR="005B4B11" w:rsidRDefault="005B4B11" w:rsidP="00AA7677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t xml:space="preserve">Słuchacze zapoznają się z tekstami źródłowymi oraz  nabędą umiejętność odczytywania rękopisów </w:t>
            </w:r>
          </w:p>
          <w:p w:rsidR="005B4B11" w:rsidRDefault="005B4B11" w:rsidP="00AA7677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Lucida Sans Unicode" w:cs="Tahoma"/>
              </w:rPr>
              <w:t xml:space="preserve">Opanowanie umiejętności czytania i analizowania tekstów źródłowych </w:t>
            </w:r>
          </w:p>
          <w:p w:rsidR="005B4B11" w:rsidRDefault="005B4B11" w:rsidP="00AA7677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Student potrafi skorzystać z pomocy internetowych w celu   zdobywania i rozwijania umiejętności</w:t>
            </w:r>
          </w:p>
          <w:p w:rsidR="005B4B11" w:rsidRDefault="005B4B11">
            <w:pPr>
              <w:ind w:left="360"/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Metody i pomoce dydaktyczne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B11" w:rsidRDefault="005B4B11" w:rsidP="00AA7677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Tłumaczenie tekstów</w:t>
            </w:r>
          </w:p>
          <w:p w:rsidR="005B4B11" w:rsidRDefault="005B4B11" w:rsidP="00AA7677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Praca ze źródłem</w:t>
            </w:r>
          </w:p>
          <w:p w:rsidR="005B4B11" w:rsidRDefault="005B4B11">
            <w:pPr>
              <w:snapToGrid w:val="0"/>
              <w:ind w:left="360"/>
              <w:jc w:val="both"/>
            </w:pP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Forma i warunki zaliczenia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B11" w:rsidRDefault="005B4B11" w:rsidP="00AA767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  <w:rPr>
                <w:rStyle w:val="Pogrubienie"/>
                <w:bCs w:val="0"/>
                <w:lang w:eastAsia="ar-SA"/>
              </w:rPr>
            </w:pPr>
            <w:r>
              <w:rPr>
                <w:bCs/>
              </w:rPr>
              <w:t>uczestnictwo studenta w zajęciach (d</w:t>
            </w:r>
            <w:r>
              <w:rPr>
                <w:rStyle w:val="Pogrubienie"/>
                <w:rFonts w:eastAsia="Times New Roman"/>
                <w:b w:val="0"/>
                <w:bCs w:val="0"/>
                <w:lang w:eastAsia="ar-SA" w:bidi="ar-SA"/>
              </w:rPr>
              <w:t>opuszczalne 2 nieobecności w semestrze)</w:t>
            </w:r>
          </w:p>
          <w:p w:rsidR="005B4B11" w:rsidRDefault="005B4B11" w:rsidP="00AA767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  <w:rPr>
                <w:rStyle w:val="Pogrubienie"/>
                <w:bCs w:val="0"/>
                <w:lang w:eastAsia="ar-SA"/>
              </w:rPr>
            </w:pPr>
            <w:r>
              <w:rPr>
                <w:rFonts w:eastAsia="Lucida Sans Unicode" w:cs="Tahoma"/>
              </w:rPr>
              <w:t>uzyskanie pozytywnego wyniku w dwóch kolokwiach sprawdzających nabyte umiejętności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t>Treści programowe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B11" w:rsidRDefault="005B4B11" w:rsidP="00AA7677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 xml:space="preserve"> wybór tekstów na stronie </w:t>
            </w:r>
            <w:hyperlink r:id="rId6" w:history="1">
              <w:r>
                <w:rPr>
                  <w:rStyle w:val="Hipercze"/>
                  <w:rFonts w:eastAsia="Times New Roman" w:cs="Times New Roman"/>
                  <w:lang w:eastAsia="ar-SA" w:bidi="ar-SA"/>
                </w:rPr>
                <w:t>http://www.1000dokumente.de/index.html?c=1000_dokumente_ru</w:t>
              </w:r>
            </w:hyperlink>
          </w:p>
          <w:p w:rsidR="005B4B11" w:rsidRDefault="005B4B11" w:rsidP="00AA7677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Wybór tekstów na stronie</w:t>
            </w:r>
          </w:p>
          <w:p w:rsidR="005B4B11" w:rsidRDefault="00785B90">
            <w:pPr>
              <w:ind w:left="360"/>
              <w:jc w:val="both"/>
              <w:rPr>
                <w:rFonts w:eastAsia="Times New Roman" w:cs="Times New Roman"/>
                <w:lang w:eastAsia="ar-SA" w:bidi="ar-SA"/>
              </w:rPr>
            </w:pPr>
            <w:hyperlink r:id="rId7" w:history="1">
              <w:r w:rsidR="005B4B11">
                <w:rPr>
                  <w:rStyle w:val="Hipercze"/>
                  <w:rFonts w:eastAsia="Times New Roman" w:cs="Times New Roman"/>
                  <w:lang w:eastAsia="ar-SA" w:bidi="ar-SA"/>
                </w:rPr>
                <w:t>http://leb.nlr.ru</w:t>
              </w:r>
            </w:hyperlink>
          </w:p>
          <w:p w:rsidR="005B4B11" w:rsidRDefault="005B4B11">
            <w:pPr>
              <w:ind w:left="360"/>
              <w:jc w:val="both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snapToGrid w:val="0"/>
              <w:rPr>
                <w:b/>
              </w:rPr>
            </w:pPr>
            <w:r w:rsidRPr="00785B90">
              <w:rPr>
                <w:b/>
              </w:rPr>
              <w:t>Literatura podstawowa i uzupełniająca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B11" w:rsidRDefault="005B4B1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Literatura podstawowa:</w:t>
            </w:r>
          </w:p>
          <w:p w:rsidR="005B4B11" w:rsidRDefault="005B4B11">
            <w:pPr>
              <w:pStyle w:val="Zawartotabeli"/>
              <w:spacing w:line="386" w:lineRule="atLeast"/>
              <w:ind w:left="4"/>
              <w:rPr>
                <w:rStyle w:val="Pogrubienie"/>
                <w:color w:val="000000"/>
                <w:lang w:val="ru-RU" w:eastAsia="ar-SA" w:bidi="ar-SA"/>
              </w:rPr>
            </w:pPr>
            <w:r>
              <w:rPr>
                <w:rFonts w:cs="Times New Roman"/>
                <w:color w:val="000000"/>
                <w:lang w:val="ru-RU" w:eastAsia="ar-SA" w:bidi="ar-SA"/>
              </w:rPr>
              <w:lastRenderedPageBreak/>
              <w:t xml:space="preserve">Исторические источники по истории России XVIII - начала XX в. на русском языке в Интернете – </w:t>
            </w:r>
            <w:r>
              <w:fldChar w:fldCharType="begin"/>
            </w:r>
            <w:r>
              <w:instrText xml:space="preserve"> HYPERLINK "http://www.hist.msu.ru/ER/Etext/PICT/russia.htm" </w:instrText>
            </w:r>
            <w:r>
              <w:fldChar w:fldCharType="separate"/>
            </w:r>
            <w:r>
              <w:rPr>
                <w:rStyle w:val="Hipercze"/>
                <w:lang w:val="ru-RU" w:eastAsia="ar-SA" w:bidi="ar-SA"/>
              </w:rPr>
              <w:t>http://www.hist.msu.ru/ER/Etext/PICT/russia.htm</w:t>
            </w:r>
            <w:r>
              <w:fldChar w:fldCharType="end"/>
            </w:r>
          </w:p>
          <w:p w:rsidR="005B4B11" w:rsidRPr="005B4B11" w:rsidRDefault="005B4B11">
            <w:pPr>
              <w:pStyle w:val="HTML-wstpniesformatowany"/>
              <w:suppressLineNumbers/>
              <w:spacing w:line="386" w:lineRule="atLeast"/>
              <w:ind w:left="4" w:hanging="19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Pogrubienie"/>
                <w:rFonts w:eastAsia="SimSun"/>
                <w:b w:val="0"/>
                <w:color w:val="000000"/>
                <w:sz w:val="24"/>
                <w:szCs w:val="24"/>
                <w:lang w:val="ru-RU" w:eastAsia="ar-SA"/>
              </w:rPr>
              <w:t>История России: XX век. Мультимедиа-учебник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hyperlink r:id="rId8" w:history="1">
              <w:r>
                <w:rPr>
                  <w:rStyle w:val="Hipercze"/>
                  <w:rFonts w:ascii="Times New Roman" w:hAnsi="Times New Roman"/>
                  <w:lang w:val="ru-RU" w:eastAsia="ar-SA"/>
                </w:rPr>
                <w:t>http://www.history.ru/content/category/2/35/87/50/0/</w:t>
              </w:r>
            </w:hyperlink>
          </w:p>
          <w:p w:rsidR="005B4B11" w:rsidRPr="005B4B11" w:rsidRDefault="005B4B11">
            <w:pPr>
              <w:pStyle w:val="HTML-wstpniesformatowany"/>
              <w:suppressLineNumbers/>
              <w:spacing w:line="386" w:lineRule="atLeast"/>
              <w:ind w:left="4" w:hanging="1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</w:p>
          <w:p w:rsidR="005B4B11" w:rsidRDefault="005B4B11">
            <w:pPr>
              <w:pStyle w:val="Tekstpodstawowy"/>
              <w:tabs>
                <w:tab w:val="left" w:pos="708"/>
              </w:tabs>
              <w:rPr>
                <w:rStyle w:val="Pogrubienie"/>
              </w:rPr>
            </w:pPr>
            <w:r>
              <w:rPr>
                <w:rStyle w:val="Pogrubienie"/>
              </w:rPr>
              <w:t>Literatura uzupełniająca:</w:t>
            </w:r>
          </w:p>
          <w:p w:rsidR="005B4B11" w:rsidRDefault="005B4B11">
            <w:pPr>
              <w:pStyle w:val="Zawartotabeli"/>
              <w:tabs>
                <w:tab w:val="left" w:pos="708"/>
              </w:tabs>
              <w:spacing w:line="386" w:lineRule="atLeast"/>
              <w:ind w:left="4"/>
              <w:jc w:val="both"/>
              <w:rPr>
                <w:rFonts w:cs="Times New Roman"/>
                <w:i/>
                <w:i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</w:rPr>
              <w:t>Froelichowa</w:t>
            </w:r>
            <w:proofErr w:type="spellEnd"/>
            <w:r>
              <w:rPr>
                <w:rFonts w:eastAsia="Times New Roman" w:cs="Times New Roman"/>
              </w:rPr>
              <w:t xml:space="preserve"> M., Kwiatkowski M., </w:t>
            </w:r>
            <w:proofErr w:type="spellStart"/>
            <w:r>
              <w:rPr>
                <w:rFonts w:eastAsia="Times New Roman" w:cs="Times New Roman"/>
              </w:rPr>
              <w:t>Laszewski</w:t>
            </w:r>
            <w:proofErr w:type="spellEnd"/>
            <w:r>
              <w:rPr>
                <w:rFonts w:eastAsia="Times New Roman" w:cs="Times New Roman"/>
              </w:rPr>
              <w:t xml:space="preserve"> S., </w:t>
            </w:r>
            <w:r>
              <w:rPr>
                <w:rFonts w:eastAsia="Times New Roman" w:cs="Times New Roman"/>
                <w:i/>
                <w:iCs/>
              </w:rPr>
              <w:t>Gramatyka języka rosyjskiego</w:t>
            </w:r>
            <w:r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</w:rPr>
              <w:t>Warszawa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</w:rPr>
              <w:t>1962.</w:t>
            </w:r>
          </w:p>
          <w:p w:rsidR="005B4B11" w:rsidRPr="005B4B11" w:rsidRDefault="005B4B11">
            <w:pPr>
              <w:pStyle w:val="Tekstpodstawowy"/>
              <w:tabs>
                <w:tab w:val="left" w:pos="708"/>
              </w:tabs>
              <w:ind w:left="4"/>
              <w:jc w:val="both"/>
              <w:rPr>
                <w:lang w:val="ru-RU" w:eastAsia="ar-SA" w:bidi="ar-SA"/>
              </w:rPr>
            </w:pPr>
            <w:r>
              <w:rPr>
                <w:i/>
                <w:iCs/>
                <w:lang w:val="ru-RU" w:eastAsia="ar-SA" w:bidi="ar-SA"/>
              </w:rPr>
              <w:t>Толковый словарь русского языка</w:t>
            </w:r>
            <w:r>
              <w:rPr>
                <w:lang w:val="ru-RU" w:eastAsia="ar-SA" w:bidi="ar-SA"/>
              </w:rPr>
              <w:t>, ред. С. И. Ожегов,  Н. Ю. Шведов</w:t>
            </w:r>
            <w:r>
              <w:rPr>
                <w:lang w:eastAsia="ar-SA" w:bidi="ar-SA"/>
              </w:rPr>
              <w:t>a</w:t>
            </w:r>
            <w:r>
              <w:rPr>
                <w:lang w:val="ru-RU" w:eastAsia="ar-SA" w:bidi="ar-SA"/>
              </w:rPr>
              <w:t>, Москва 1992</w:t>
            </w:r>
          </w:p>
          <w:p w:rsidR="005B4B11" w:rsidRDefault="005B4B11">
            <w:pPr>
              <w:pStyle w:val="Tekstpodstawowy"/>
              <w:tabs>
                <w:tab w:val="left" w:pos="708"/>
              </w:tabs>
              <w:ind w:left="4"/>
              <w:jc w:val="both"/>
              <w:rPr>
                <w:rStyle w:val="Pogrubienie"/>
                <w:b w:val="0"/>
                <w:bCs w:val="0"/>
              </w:rPr>
            </w:pPr>
            <w:proofErr w:type="spellStart"/>
            <w:r>
              <w:rPr>
                <w:rFonts w:eastAsia="Times New Roman" w:cs="Times New Roman"/>
              </w:rPr>
              <w:t>Mirowicz</w:t>
            </w:r>
            <w:proofErr w:type="spellEnd"/>
            <w:r>
              <w:rPr>
                <w:rFonts w:eastAsia="Times New Roman" w:cs="Times New Roman"/>
              </w:rPr>
              <w:t xml:space="preserve"> A., Dulewiczowi I., Grek-</w:t>
            </w:r>
            <w:proofErr w:type="spellStart"/>
            <w:r>
              <w:rPr>
                <w:rFonts w:eastAsia="Times New Roman" w:cs="Times New Roman"/>
              </w:rPr>
              <w:t>Pabisowa</w:t>
            </w:r>
            <w:proofErr w:type="spellEnd"/>
            <w:r>
              <w:rPr>
                <w:rFonts w:eastAsia="Times New Roman" w:cs="Times New Roman"/>
              </w:rPr>
              <w:t xml:space="preserve"> I., </w:t>
            </w:r>
            <w:proofErr w:type="spellStart"/>
            <w:r>
              <w:rPr>
                <w:rFonts w:eastAsia="Times New Roman" w:cs="Times New Roman"/>
              </w:rPr>
              <w:t>Maryniakowa</w:t>
            </w:r>
            <w:proofErr w:type="spellEnd"/>
            <w:r>
              <w:rPr>
                <w:rFonts w:eastAsia="Times New Roman" w:cs="Times New Roman"/>
              </w:rPr>
              <w:t xml:space="preserve"> I, </w:t>
            </w:r>
            <w:r>
              <w:rPr>
                <w:rFonts w:eastAsia="Times New Roman" w:cs="Times New Roman"/>
                <w:i/>
                <w:iCs/>
              </w:rPr>
              <w:t>Wielki słownik rosyjsko-polski</w:t>
            </w:r>
            <w:r>
              <w:rPr>
                <w:rFonts w:eastAsia="Times New Roman" w:cs="Times New Roman"/>
              </w:rPr>
              <w:t>, t. 1-2, Warszawa 2004.</w:t>
            </w:r>
          </w:p>
        </w:tc>
      </w:tr>
      <w:tr w:rsidR="005B4B11" w:rsidTr="00785B90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4B11" w:rsidRPr="00785B90" w:rsidRDefault="005B4B11">
            <w:pPr>
              <w:pStyle w:val="Tekstpodstawowy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785B90">
              <w:rPr>
                <w:b/>
              </w:rPr>
              <w:lastRenderedPageBreak/>
              <w:t>Osoba prowadząca zajęcia</w:t>
            </w:r>
            <w:r w:rsidR="00785B90">
              <w:rPr>
                <w:b/>
              </w:rPr>
              <w:t xml:space="preserve"> (autor sylabusa)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B90" w:rsidRDefault="00785B90">
            <w:pPr>
              <w:pStyle w:val="Tekstpodstawowy"/>
              <w:tabs>
                <w:tab w:val="left" w:pos="708"/>
              </w:tabs>
              <w:snapToGrid w:val="0"/>
              <w:jc w:val="center"/>
              <w:rPr>
                <w:b/>
                <w:bCs/>
              </w:rPr>
            </w:pPr>
          </w:p>
          <w:p w:rsidR="005B4B11" w:rsidRDefault="00785B90">
            <w:pPr>
              <w:pStyle w:val="Tekstpodstawowy"/>
              <w:tabs>
                <w:tab w:val="left" w:pos="708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B4B11">
              <w:rPr>
                <w:b/>
                <w:bCs/>
              </w:rPr>
              <w:t xml:space="preserve">r Irena </w:t>
            </w:r>
            <w:proofErr w:type="spellStart"/>
            <w:r w:rsidR="005B4B11">
              <w:rPr>
                <w:b/>
                <w:bCs/>
              </w:rPr>
              <w:t>Wodzianowska</w:t>
            </w:r>
            <w:proofErr w:type="spellEnd"/>
          </w:p>
        </w:tc>
      </w:tr>
    </w:tbl>
    <w:p w:rsidR="001709FB" w:rsidRDefault="001709FB"/>
    <w:sectPr w:rsidR="0017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4"/>
    <w:rsid w:val="001709FB"/>
    <w:rsid w:val="00226664"/>
    <w:rsid w:val="005B4B11"/>
    <w:rsid w:val="007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B4B1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B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B4B11"/>
    <w:rPr>
      <w:rFonts w:ascii="Courier New" w:eastAsia="Lucida Sans Unicode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B4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B4B11"/>
    <w:pPr>
      <w:suppressLineNumbers/>
    </w:pPr>
  </w:style>
  <w:style w:type="character" w:styleId="Pogrubienie">
    <w:name w:val="Strong"/>
    <w:basedOn w:val="Domylnaczcionkaakapitu"/>
    <w:qFormat/>
    <w:rsid w:val="005B4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B4B1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B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B4B11"/>
    <w:rPr>
      <w:rFonts w:ascii="Courier New" w:eastAsia="Lucida Sans Unicode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B4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B4B11"/>
    <w:pPr>
      <w:suppressLineNumbers/>
    </w:pPr>
  </w:style>
  <w:style w:type="character" w:styleId="Pogrubienie">
    <w:name w:val="Strong"/>
    <w:basedOn w:val="Domylnaczcionkaakapitu"/>
    <w:qFormat/>
    <w:rsid w:val="005B4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content/category/2/35/87/50/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b.n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0dokumente.de/index.html?c=1000_dokumente_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2012-12-02T15:33:00Z</dcterms:created>
  <dcterms:modified xsi:type="dcterms:W3CDTF">2012-12-02T15:34:00Z</dcterms:modified>
</cp:coreProperties>
</file>