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3440D" w:rsidRPr="003277B5" w:rsidTr="00F3440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F3440D" w:rsidRPr="003277B5" w:rsidTr="00F3440D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7B5" w:rsidRDefault="003277B5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3440D" w:rsidRPr="003277B5" w:rsidRDefault="00A25558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 stopnia, III rok, I semestr</w:t>
            </w:r>
          </w:p>
        </w:tc>
      </w:tr>
      <w:tr w:rsidR="00F3440D" w:rsidRPr="003277B5" w:rsidTr="00F3440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7B5" w:rsidRDefault="003277B5" w:rsidP="00B31CA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40D" w:rsidRPr="003277B5" w:rsidRDefault="00A25558" w:rsidP="00B31CA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B5">
              <w:rPr>
                <w:rFonts w:ascii="Times New Roman" w:hAnsi="Times New Roman"/>
                <w:b/>
                <w:sz w:val="24"/>
                <w:szCs w:val="24"/>
              </w:rPr>
              <w:t>Polska XIX w.: społeczeństwo, naród, struktury państwowe. Część II. Wykład</w:t>
            </w:r>
          </w:p>
        </w:tc>
      </w:tr>
      <w:tr w:rsidR="00F3440D" w:rsidRPr="003277B5" w:rsidTr="00F3440D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3277B5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BA781D" w:rsidRPr="003277B5" w:rsidRDefault="00BA781D" w:rsidP="00B31CA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F3440D" w:rsidRPr="003277B5" w:rsidTr="00F3440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3440D" w:rsidRPr="003277B5" w:rsidRDefault="003277B5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F3440D" w:rsidRPr="003277B5" w:rsidTr="00F3440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40D" w:rsidRPr="003277B5" w:rsidRDefault="003277B5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</w:t>
            </w:r>
          </w:p>
        </w:tc>
      </w:tr>
      <w:tr w:rsidR="00F3440D" w:rsidRPr="003277B5" w:rsidTr="00F3440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A25558" w:rsidP="00B31CA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Poznanie i umiejętność porównania realiów ustrojowych, politycznych i społecznych w poszczególnych dzielnicach zaborowych. Pogłębienie wiedzy w zakresie historii społecznej i historii obyczajów. Uzupełnienie podręcznikowego obrazu epoki przez analizę procesów długofalowych (przemiany społeczne, kształtowanie się nowoczesnego narodu polskiego w warunkach bezpaństwowych).</w:t>
            </w:r>
          </w:p>
        </w:tc>
      </w:tr>
      <w:tr w:rsidR="00F3440D" w:rsidRPr="003277B5" w:rsidTr="00F3440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40D" w:rsidRPr="003277B5" w:rsidRDefault="00BA781D" w:rsidP="00B31CA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 xml:space="preserve">Wykład </w:t>
            </w:r>
          </w:p>
          <w:p w:rsidR="00F3440D" w:rsidRPr="003277B5" w:rsidRDefault="00F3440D" w:rsidP="00B31CA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3440D" w:rsidRPr="003277B5" w:rsidTr="00F3440D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40D" w:rsidRPr="003277B5" w:rsidRDefault="00C33364" w:rsidP="00B31CA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Obecność na wykładzie potwierdzona wpisem na listę.</w:t>
            </w:r>
          </w:p>
          <w:p w:rsidR="00F3440D" w:rsidRPr="003277B5" w:rsidRDefault="00F3440D" w:rsidP="00B31CA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3440D" w:rsidRPr="003277B5" w:rsidTr="00F3440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Zabór rosyjski 1864-1914: Królestwo Polskie.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Zabór rosyjski 1864-1914: ziemie litewsko-ruskie.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Zabór pruski 1870-1914.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Autonomia galicyjska.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Zmiany polityczne na ziemiach polskich podczas I wojny światowej.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Arystokracja, ziemiaństwo i burżuazja.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Inteligencja.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Drobnomieszczaństwo.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Robotnicy.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Chłopi.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 Duchowieństwo.</w:t>
            </w:r>
          </w:p>
          <w:p w:rsidR="00A25558" w:rsidRPr="003277B5" w:rsidRDefault="00A25558" w:rsidP="00A2555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Kobiety (cz. 1-2).</w:t>
            </w:r>
          </w:p>
          <w:p w:rsidR="00F3440D" w:rsidRPr="003277B5" w:rsidRDefault="00A25558" w:rsidP="00B31CA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B5">
              <w:rPr>
                <w:rFonts w:ascii="Times New Roman" w:eastAsiaTheme="minorHAnsi" w:hAnsi="Times New Roman"/>
                <w:sz w:val="24"/>
                <w:szCs w:val="24"/>
              </w:rPr>
              <w:t>- Żydzi (cz. 1-2).</w:t>
            </w:r>
          </w:p>
        </w:tc>
      </w:tr>
      <w:tr w:rsidR="00F3440D" w:rsidRPr="003277B5" w:rsidTr="00F3440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•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</w:r>
            <w:r w:rsidRPr="003277B5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  <w:t>Chwalba A., Historia Polski 1795-1918, Kraków 2000.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  <w:t>Ihnatowicz I., Mączak A., Zientara B., Żarnowski J., Społeczeństwo polskie od X do XX wieku, Warszawa 1988.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</w:r>
            <w:proofErr w:type="spellStart"/>
            <w:r w:rsidRPr="003277B5">
              <w:rPr>
                <w:rFonts w:ascii="Times New Roman" w:eastAsia="Garamond" w:hAnsi="Times New Roman"/>
                <w:sz w:val="24"/>
                <w:szCs w:val="24"/>
              </w:rPr>
              <w:t>Kukiel</w:t>
            </w:r>
            <w:proofErr w:type="spellEnd"/>
            <w:r w:rsidRPr="003277B5">
              <w:rPr>
                <w:rFonts w:ascii="Times New Roman" w:eastAsia="Garamond" w:hAnsi="Times New Roman"/>
                <w:sz w:val="24"/>
                <w:szCs w:val="24"/>
              </w:rPr>
              <w:t xml:space="preserve"> M., Dzieje Polski porozbiorowe  1795-1921, Londyn 1961.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  <w:t>Obyczaje w Polsce, red. A. Chwalba, Warszawa 2006.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 xml:space="preserve">Kutrzeba S., Historia ustroju Polski w zarysie, t. III-IV: Po rozbiorach, Lwów 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1920.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•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</w:r>
            <w:r w:rsidRPr="003277B5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  <w:t>Bardach J., Leśnodorski B., Pietrzak M., Historia ustroju i prawa polskiego, Warszawa 1993.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  <w:t>Brückner A., Dzieje kultury polskiej, t. IV: Dzieje Polski porozbiorowej 1795/1772-1914, Kraków 1946.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Chrześcijaństwo w Polsce. Zarys przemian 966-1945, red. J. Kłoczowski, Lublin 1980. 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  <w:t>Davies N., Boże Igrzysko. Historia Polski, t. II, Kraków 1991.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  <w:t>Dzieje inteligencji polskiej do roku 1918, red. J. Jedlicki, t. I-III, Warszawa 2008.</w:t>
            </w:r>
          </w:p>
          <w:p w:rsidR="00C33364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Historia chłopów polskich, t. II, red. S. </w:t>
            </w:r>
            <w:proofErr w:type="spellStart"/>
            <w:r w:rsidRPr="003277B5">
              <w:rPr>
                <w:rFonts w:ascii="Times New Roman" w:eastAsia="Garamond" w:hAnsi="Times New Roman"/>
                <w:sz w:val="24"/>
                <w:szCs w:val="24"/>
              </w:rPr>
              <w:t>Inglot</w:t>
            </w:r>
            <w:proofErr w:type="spellEnd"/>
            <w:r w:rsidRPr="003277B5">
              <w:rPr>
                <w:rFonts w:ascii="Times New Roman" w:eastAsia="Garamond" w:hAnsi="Times New Roman"/>
                <w:sz w:val="24"/>
                <w:szCs w:val="24"/>
              </w:rPr>
              <w:t>, Warszawa 1972.</w:t>
            </w:r>
          </w:p>
          <w:p w:rsidR="00F3440D" w:rsidRPr="003277B5" w:rsidRDefault="00C33364" w:rsidP="00C333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sz w:val="24"/>
                <w:szCs w:val="24"/>
              </w:rPr>
              <w:t>o</w:t>
            </w:r>
            <w:r w:rsidRPr="003277B5">
              <w:rPr>
                <w:rFonts w:ascii="Times New Roman" w:eastAsia="Garamond" w:hAnsi="Times New Roman"/>
                <w:sz w:val="24"/>
                <w:szCs w:val="24"/>
              </w:rPr>
              <w:tab/>
            </w:r>
            <w:proofErr w:type="spellStart"/>
            <w:r w:rsidRPr="003277B5">
              <w:rPr>
                <w:rFonts w:ascii="Times New Roman" w:eastAsia="Garamond" w:hAnsi="Times New Roman"/>
                <w:sz w:val="24"/>
                <w:szCs w:val="24"/>
              </w:rPr>
              <w:t>Kizwalter</w:t>
            </w:r>
            <w:proofErr w:type="spellEnd"/>
            <w:r w:rsidRPr="003277B5">
              <w:rPr>
                <w:rFonts w:ascii="Times New Roman" w:eastAsia="Garamond" w:hAnsi="Times New Roman"/>
                <w:sz w:val="24"/>
                <w:szCs w:val="24"/>
              </w:rPr>
              <w:t xml:space="preserve"> T., O nowoczesności narodu, Warszawa 1999.</w:t>
            </w:r>
          </w:p>
        </w:tc>
      </w:tr>
      <w:tr w:rsidR="00F3440D" w:rsidRPr="003277B5" w:rsidTr="00F3440D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40D" w:rsidRPr="003277B5" w:rsidRDefault="00F3440D" w:rsidP="00B31C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3277B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7B5" w:rsidRDefault="003277B5" w:rsidP="00B31C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40D" w:rsidRPr="003277B5" w:rsidRDefault="00C33364" w:rsidP="00B31C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B5">
              <w:rPr>
                <w:rFonts w:ascii="Times New Roman" w:hAnsi="Times New Roman"/>
                <w:b/>
                <w:sz w:val="24"/>
                <w:szCs w:val="24"/>
              </w:rPr>
              <w:t>dr hab. Anna Barańska, prof. KUL</w:t>
            </w:r>
            <w:r w:rsidRPr="003277B5">
              <w:rPr>
                <w:rFonts w:ascii="Times New Roman" w:hAnsi="Times New Roman"/>
                <w:sz w:val="24"/>
                <w:szCs w:val="24"/>
              </w:rPr>
              <w:t xml:space="preserve"> anbar@kul.lublin.pl  81-4454329</w:t>
            </w:r>
          </w:p>
        </w:tc>
      </w:tr>
    </w:tbl>
    <w:p w:rsidR="004660CC" w:rsidRDefault="004660CC"/>
    <w:sectPr w:rsidR="0046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F9"/>
    <w:rsid w:val="003277B5"/>
    <w:rsid w:val="004660CC"/>
    <w:rsid w:val="007014F9"/>
    <w:rsid w:val="00A25558"/>
    <w:rsid w:val="00BA781D"/>
    <w:rsid w:val="00C33364"/>
    <w:rsid w:val="00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2012-11-25T13:57:00Z</dcterms:created>
  <dcterms:modified xsi:type="dcterms:W3CDTF">2012-11-29T23:35:00Z</dcterms:modified>
</cp:coreProperties>
</file>