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05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7605"/>
      </w:tblGrid>
      <w:tr w:rsidR="00952BF3" w:rsidTr="007058E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BF3" w:rsidRDefault="00952BF3" w:rsidP="007058EF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</w:p>
          <w:p w:rsidR="00952BF3" w:rsidRDefault="00952BF3" w:rsidP="007058EF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jednostki</w:t>
            </w:r>
          </w:p>
          <w:p w:rsidR="00952BF3" w:rsidRDefault="00952BF3" w:rsidP="007058EF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BF3" w:rsidRDefault="00952BF3" w:rsidP="007058EF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</w:p>
          <w:p w:rsidR="00952BF3" w:rsidRDefault="00952BF3" w:rsidP="007058EF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Instytut Historii, Wydział Nauk Humanistycznych</w:t>
            </w:r>
          </w:p>
        </w:tc>
      </w:tr>
      <w:tr w:rsidR="00952BF3" w:rsidTr="007058EF">
        <w:trPr>
          <w:trHeight w:val="85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BF3" w:rsidRDefault="00952BF3" w:rsidP="007058E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</w:p>
          <w:p w:rsidR="00952BF3" w:rsidRDefault="00952BF3" w:rsidP="007058E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kierunku (specjalności)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BF3" w:rsidRDefault="00952BF3" w:rsidP="007058E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Cs/>
                <w:sz w:val="24"/>
                <w:szCs w:val="24"/>
              </w:rPr>
            </w:pPr>
          </w:p>
          <w:p w:rsidR="00952BF3" w:rsidRPr="00212477" w:rsidRDefault="00952BF3" w:rsidP="007058E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212477">
              <w:rPr>
                <w:rFonts w:ascii="Times New Roman" w:eastAsia="Garamond" w:hAnsi="Times New Roman"/>
                <w:bCs/>
                <w:sz w:val="24"/>
                <w:szCs w:val="24"/>
              </w:rPr>
              <w:t>Historia</w:t>
            </w:r>
            <w:r w:rsidR="00212477" w:rsidRPr="00212477">
              <w:rPr>
                <w:rFonts w:ascii="Times New Roman" w:eastAsia="Garamond" w:hAnsi="Times New Roman"/>
                <w:bCs/>
                <w:sz w:val="24"/>
                <w:szCs w:val="24"/>
              </w:rPr>
              <w:t>, stacjonarne studia licencjackie I stopnia, rok II</w:t>
            </w:r>
          </w:p>
        </w:tc>
      </w:tr>
      <w:tr w:rsidR="00952BF3" w:rsidTr="007058E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BF3" w:rsidRDefault="00952BF3" w:rsidP="007058E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</w:p>
          <w:p w:rsidR="00952BF3" w:rsidRDefault="00952BF3" w:rsidP="007058E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przedmiotu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BF3" w:rsidRDefault="00952BF3" w:rsidP="007058E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Cs/>
                <w:sz w:val="24"/>
                <w:szCs w:val="24"/>
              </w:rPr>
            </w:pPr>
          </w:p>
          <w:p w:rsidR="00952BF3" w:rsidRDefault="00952BF3" w:rsidP="00952BF3">
            <w:pPr>
              <w:pStyle w:val="Akapitzlis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051">
              <w:rPr>
                <w:rFonts w:ascii="Times New Roman" w:hAnsi="Times New Roman"/>
                <w:b/>
                <w:sz w:val="24"/>
                <w:szCs w:val="24"/>
              </w:rPr>
              <w:t xml:space="preserve">Historia powszechna XIX wieku. Rewolucja Francuska a dzieje </w:t>
            </w:r>
            <w:r w:rsidRPr="00212477">
              <w:rPr>
                <w:rFonts w:ascii="Times New Roman" w:hAnsi="Times New Roman"/>
                <w:b/>
                <w:sz w:val="24"/>
                <w:szCs w:val="24"/>
              </w:rPr>
              <w:t>Europy (konwersatorium)</w:t>
            </w:r>
          </w:p>
        </w:tc>
      </w:tr>
      <w:tr w:rsidR="00952BF3" w:rsidTr="00212477">
        <w:trPr>
          <w:trHeight w:val="150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BF3" w:rsidRDefault="00952BF3" w:rsidP="007058E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Przedmioty wprowadzające (</w:t>
            </w:r>
            <w:proofErr w:type="spellStart"/>
            <w:r>
              <w:rPr>
                <w:rFonts w:ascii="Times New Roman" w:eastAsia="Garamond" w:hAnsi="Times New Roman"/>
                <w:b/>
                <w:bCs/>
                <w:i/>
                <w:sz w:val="24"/>
                <w:szCs w:val="24"/>
              </w:rPr>
              <w:t>prerekwizyty</w:t>
            </w:r>
            <w:proofErr w:type="spellEnd"/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) oraz wymagania wstępne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BF3" w:rsidRDefault="00952BF3" w:rsidP="007058EF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952BF3" w:rsidRDefault="00952BF3" w:rsidP="007058EF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212477" w:rsidRDefault="00212477" w:rsidP="007058EF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>Brak</w:t>
            </w:r>
          </w:p>
        </w:tc>
      </w:tr>
      <w:tr w:rsidR="00952BF3" w:rsidTr="007058E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BF3" w:rsidRDefault="00952BF3" w:rsidP="007058E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godzin zajęć dydaktycznych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BF3" w:rsidRDefault="00952BF3" w:rsidP="007058EF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952BF3" w:rsidRDefault="00212477" w:rsidP="007058E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>30</w:t>
            </w:r>
          </w:p>
        </w:tc>
      </w:tr>
      <w:tr w:rsidR="00952BF3" w:rsidTr="007058E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BF3" w:rsidRDefault="00952BF3" w:rsidP="007058E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punktów ECTS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BF3" w:rsidRDefault="00952BF3" w:rsidP="007058E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952BF3" w:rsidRDefault="00754051" w:rsidP="007058E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>2</w:t>
            </w:r>
          </w:p>
        </w:tc>
      </w:tr>
      <w:tr w:rsidR="00952BF3" w:rsidTr="007058E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BF3" w:rsidRDefault="00952BF3" w:rsidP="007058E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</w:p>
          <w:p w:rsidR="00952BF3" w:rsidRDefault="00952BF3" w:rsidP="007058E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Założenia i cele przedmiotu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BF3" w:rsidRDefault="00754051" w:rsidP="007058EF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754051">
              <w:rPr>
                <w:rFonts w:ascii="Times New Roman" w:eastAsia="Garamond" w:hAnsi="Times New Roman"/>
                <w:bCs/>
                <w:sz w:val="24"/>
                <w:szCs w:val="24"/>
              </w:rPr>
              <w:t>Celem zajęć jest zapoznanie studentów z problematyką gwałtownych przemian politycznych i społecznych, do jakich doszło w Europie w wyniku Rewolucji Francuskiej. Zapoznanie się z wydarzeniami powiązanymi m.in. z systemem wiedeńskim, Wiosną Ludów oraz dążeniami niepodległościowymi i zjednoczeniowymi poszczególnych narodów pozwoli studentom na zrozumienie procesu kształtowania się nowoczesnego społeczeństwa.</w:t>
            </w:r>
          </w:p>
          <w:p w:rsidR="00212477" w:rsidRDefault="00212477" w:rsidP="007058EF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</w:p>
        </w:tc>
      </w:tr>
      <w:tr w:rsidR="00952BF3" w:rsidTr="007058E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BF3" w:rsidRDefault="00952BF3" w:rsidP="007058E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Metody i pomoce dydaktyczne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BF3" w:rsidRDefault="00642832" w:rsidP="007058EF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42832">
              <w:rPr>
                <w:rFonts w:ascii="Times New Roman" w:eastAsia="Garamond" w:hAnsi="Times New Roman"/>
                <w:sz w:val="24"/>
                <w:szCs w:val="24"/>
              </w:rPr>
              <w:t>Dyskusja nad podstawie zadanego wcześniej materiału; analiza źródeł czytanych podczas zajęć.</w:t>
            </w:r>
          </w:p>
        </w:tc>
      </w:tr>
      <w:tr w:rsidR="00952BF3" w:rsidTr="007058E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BF3" w:rsidRDefault="00952BF3" w:rsidP="007058E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</w:p>
          <w:p w:rsidR="00952BF3" w:rsidRDefault="00952BF3" w:rsidP="007058E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Forma i warunki zaliczenia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832" w:rsidRPr="00642832" w:rsidRDefault="00642832" w:rsidP="0064283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42832">
              <w:rPr>
                <w:rFonts w:ascii="Times New Roman" w:eastAsia="Garamond" w:hAnsi="Times New Roman"/>
                <w:sz w:val="24"/>
                <w:szCs w:val="24"/>
              </w:rPr>
              <w:t>Obecność i aktywność na zajęciach – 30%</w:t>
            </w:r>
          </w:p>
          <w:p w:rsidR="00642832" w:rsidRPr="00642832" w:rsidRDefault="00642832" w:rsidP="0064283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42832">
              <w:rPr>
                <w:rFonts w:ascii="Times New Roman" w:eastAsia="Garamond" w:hAnsi="Times New Roman"/>
                <w:sz w:val="24"/>
                <w:szCs w:val="24"/>
              </w:rPr>
              <w:t>Pisemne zaliczenie 2 lektur – 20%</w:t>
            </w:r>
          </w:p>
          <w:p w:rsidR="00952BF3" w:rsidRDefault="00642832" w:rsidP="007058EF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42832">
              <w:rPr>
                <w:rFonts w:ascii="Times New Roman" w:eastAsia="Garamond" w:hAnsi="Times New Roman"/>
                <w:sz w:val="24"/>
                <w:szCs w:val="24"/>
              </w:rPr>
              <w:t>Kolokwium pisemne na koniec semestru – 50%</w:t>
            </w:r>
          </w:p>
          <w:p w:rsidR="00212477" w:rsidRDefault="00212477" w:rsidP="007058EF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</w:tc>
      </w:tr>
      <w:tr w:rsidR="00952BF3" w:rsidTr="007058E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BF3" w:rsidRDefault="00952BF3" w:rsidP="007058E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</w:p>
          <w:p w:rsidR="00952BF3" w:rsidRDefault="00952BF3" w:rsidP="007058E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Treści programowe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2832" w:rsidRPr="00642832" w:rsidRDefault="00642832" w:rsidP="0064283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42832">
              <w:rPr>
                <w:rFonts w:ascii="Times New Roman" w:eastAsia="Garamond" w:hAnsi="Times New Roman"/>
                <w:sz w:val="24"/>
                <w:szCs w:val="24"/>
              </w:rPr>
              <w:t>- Mapa polityczna Europy po wojnach napoleońskich</w:t>
            </w:r>
          </w:p>
          <w:p w:rsidR="00642832" w:rsidRPr="00642832" w:rsidRDefault="00642832" w:rsidP="0064283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42832">
              <w:rPr>
                <w:rFonts w:ascii="Times New Roman" w:eastAsia="Garamond" w:hAnsi="Times New Roman"/>
                <w:sz w:val="24"/>
                <w:szCs w:val="24"/>
              </w:rPr>
              <w:t>- Założenia i funkcjonowanie systemu wiedeńskiego</w:t>
            </w:r>
          </w:p>
          <w:p w:rsidR="00642832" w:rsidRPr="00642832" w:rsidRDefault="00642832" w:rsidP="0064283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42832">
              <w:rPr>
                <w:rFonts w:ascii="Times New Roman" w:eastAsia="Garamond" w:hAnsi="Times New Roman"/>
                <w:sz w:val="24"/>
                <w:szCs w:val="24"/>
              </w:rPr>
              <w:t>- Rewolucje z lat trzydziestych XIX w.</w:t>
            </w:r>
          </w:p>
          <w:p w:rsidR="00642832" w:rsidRPr="00642832" w:rsidRDefault="00642832" w:rsidP="0064283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42832">
              <w:rPr>
                <w:rFonts w:ascii="Times New Roman" w:eastAsia="Garamond" w:hAnsi="Times New Roman"/>
                <w:sz w:val="24"/>
                <w:szCs w:val="24"/>
              </w:rPr>
              <w:t>- Wiosna Ludów</w:t>
            </w:r>
          </w:p>
          <w:p w:rsidR="00642832" w:rsidRPr="00642832" w:rsidRDefault="00642832" w:rsidP="0064283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42832">
              <w:rPr>
                <w:rFonts w:ascii="Times New Roman" w:eastAsia="Garamond" w:hAnsi="Times New Roman"/>
                <w:sz w:val="24"/>
                <w:szCs w:val="24"/>
              </w:rPr>
              <w:t>- Rozwój idei konstytucyjnych i republikańskich w Europie</w:t>
            </w:r>
          </w:p>
          <w:p w:rsidR="00642832" w:rsidRPr="00642832" w:rsidRDefault="00642832" w:rsidP="0064283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42832">
              <w:rPr>
                <w:rFonts w:ascii="Times New Roman" w:eastAsia="Garamond" w:hAnsi="Times New Roman"/>
                <w:sz w:val="24"/>
                <w:szCs w:val="24"/>
              </w:rPr>
              <w:t>- Kwestia bałkańska</w:t>
            </w:r>
          </w:p>
          <w:p w:rsidR="00642832" w:rsidRPr="00642832" w:rsidRDefault="00642832" w:rsidP="0064283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42832">
              <w:rPr>
                <w:rFonts w:ascii="Times New Roman" w:eastAsia="Garamond" w:hAnsi="Times New Roman"/>
                <w:sz w:val="24"/>
                <w:szCs w:val="24"/>
              </w:rPr>
              <w:t>- Procesy zjednoczeniowe we Włoszech i Niemczech</w:t>
            </w:r>
          </w:p>
          <w:p w:rsidR="00642832" w:rsidRPr="00642832" w:rsidRDefault="00642832" w:rsidP="0064283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42832">
              <w:rPr>
                <w:rFonts w:ascii="Times New Roman" w:eastAsia="Garamond" w:hAnsi="Times New Roman"/>
                <w:sz w:val="24"/>
                <w:szCs w:val="24"/>
              </w:rPr>
              <w:t>- Okres „zbrojnego pokoju”</w:t>
            </w:r>
          </w:p>
          <w:p w:rsidR="00952BF3" w:rsidRDefault="00642832" w:rsidP="007058EF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42832">
              <w:rPr>
                <w:rFonts w:ascii="Times New Roman" w:eastAsia="Garamond" w:hAnsi="Times New Roman"/>
                <w:sz w:val="24"/>
                <w:szCs w:val="24"/>
              </w:rPr>
              <w:t xml:space="preserve">- Wybrane </w:t>
            </w:r>
            <w:r>
              <w:rPr>
                <w:rFonts w:ascii="Times New Roman" w:eastAsia="Garamond" w:hAnsi="Times New Roman"/>
                <w:sz w:val="24"/>
                <w:szCs w:val="24"/>
              </w:rPr>
              <w:t>zagadnienia z I wojny światowej</w:t>
            </w:r>
          </w:p>
          <w:p w:rsidR="00212477" w:rsidRDefault="00212477" w:rsidP="007058EF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</w:tc>
      </w:tr>
      <w:tr w:rsidR="00952BF3" w:rsidTr="007058E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BF3" w:rsidRDefault="00952BF3" w:rsidP="007058E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 xml:space="preserve">Literatura 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832" w:rsidRPr="00642832" w:rsidRDefault="00642832" w:rsidP="0064283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  <w:lang w:val="en-US"/>
              </w:rPr>
            </w:pPr>
            <w:r w:rsidRPr="00642832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 xml:space="preserve">J. </w:t>
            </w:r>
            <w:proofErr w:type="spellStart"/>
            <w:r w:rsidRPr="00642832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>Angelelli</w:t>
            </w:r>
            <w:proofErr w:type="spellEnd"/>
            <w:r w:rsidRPr="00642832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 xml:space="preserve">, A. </w:t>
            </w:r>
            <w:proofErr w:type="spellStart"/>
            <w:r w:rsidRPr="00642832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>Pigeard</w:t>
            </w:r>
            <w:proofErr w:type="spellEnd"/>
            <w:r w:rsidRPr="00642832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 xml:space="preserve">, La </w:t>
            </w:r>
            <w:proofErr w:type="spellStart"/>
            <w:r w:rsidRPr="00642832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>Confédération</w:t>
            </w:r>
            <w:proofErr w:type="spellEnd"/>
            <w:r w:rsidRPr="00642832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 xml:space="preserve"> du </w:t>
            </w:r>
            <w:proofErr w:type="spellStart"/>
            <w:r w:rsidRPr="00642832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>Rhin</w:t>
            </w:r>
            <w:proofErr w:type="spellEnd"/>
            <w:r w:rsidRPr="00642832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>, Paris 2002.</w:t>
            </w:r>
          </w:p>
          <w:p w:rsidR="00642832" w:rsidRPr="00642832" w:rsidRDefault="00642832" w:rsidP="0064283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42832">
              <w:rPr>
                <w:rFonts w:ascii="Times New Roman" w:eastAsia="Garamond" w:hAnsi="Times New Roman"/>
                <w:sz w:val="24"/>
                <w:szCs w:val="24"/>
              </w:rPr>
              <w:t>J. Baszkiewicz, Historia Francji, Wrocław 2008.</w:t>
            </w:r>
          </w:p>
          <w:p w:rsidR="00642832" w:rsidRPr="00642832" w:rsidRDefault="00642832" w:rsidP="0064283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42832">
              <w:rPr>
                <w:rFonts w:ascii="Times New Roman" w:eastAsia="Garamond" w:hAnsi="Times New Roman"/>
                <w:sz w:val="24"/>
                <w:szCs w:val="24"/>
              </w:rPr>
              <w:t xml:space="preserve">L. </w:t>
            </w:r>
            <w:proofErr w:type="spellStart"/>
            <w:r w:rsidRPr="00642832">
              <w:rPr>
                <w:rFonts w:ascii="Times New Roman" w:eastAsia="Garamond" w:hAnsi="Times New Roman"/>
                <w:sz w:val="24"/>
                <w:szCs w:val="24"/>
              </w:rPr>
              <w:t>Bazylow</w:t>
            </w:r>
            <w:proofErr w:type="spellEnd"/>
            <w:r w:rsidRPr="00642832">
              <w:rPr>
                <w:rFonts w:ascii="Times New Roman" w:eastAsia="Garamond" w:hAnsi="Times New Roman"/>
                <w:sz w:val="24"/>
                <w:szCs w:val="24"/>
              </w:rPr>
              <w:t>, Historia powszechna 1789-1918,Warszawa 1981.</w:t>
            </w:r>
          </w:p>
          <w:p w:rsidR="00642832" w:rsidRPr="00642832" w:rsidRDefault="00642832" w:rsidP="0064283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42832">
              <w:rPr>
                <w:rFonts w:ascii="Times New Roman" w:eastAsia="Garamond" w:hAnsi="Times New Roman"/>
                <w:sz w:val="24"/>
                <w:szCs w:val="24"/>
              </w:rPr>
              <w:t>T. Cieślak, Zarys najnowszej historii państw skandynawskich,  Warszawa 1978.</w:t>
            </w:r>
          </w:p>
          <w:p w:rsidR="00642832" w:rsidRPr="00642832" w:rsidRDefault="00642832" w:rsidP="0064283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42832">
              <w:rPr>
                <w:rFonts w:ascii="Times New Roman" w:eastAsia="Garamond" w:hAnsi="Times New Roman"/>
                <w:sz w:val="24"/>
                <w:szCs w:val="24"/>
              </w:rPr>
              <w:t>S. Grzybowski, Historia Irlandii, Wrocław 2003.</w:t>
            </w:r>
          </w:p>
          <w:p w:rsidR="00642832" w:rsidRPr="00642832" w:rsidRDefault="00642832" w:rsidP="0064283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42832">
              <w:rPr>
                <w:rFonts w:ascii="Times New Roman" w:eastAsia="Garamond" w:hAnsi="Times New Roman"/>
                <w:sz w:val="24"/>
                <w:szCs w:val="24"/>
              </w:rPr>
              <w:lastRenderedPageBreak/>
              <w:t>Historia Europy Środkowo-Wschodniej, red. J. Kłoczowski, t. II, Lublin 2000.</w:t>
            </w:r>
          </w:p>
          <w:p w:rsidR="00642832" w:rsidRPr="00642832" w:rsidRDefault="00642832" w:rsidP="0064283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42832">
              <w:rPr>
                <w:rFonts w:ascii="Times New Roman" w:eastAsia="Garamond" w:hAnsi="Times New Roman"/>
                <w:sz w:val="24"/>
                <w:szCs w:val="24"/>
              </w:rPr>
              <w:t xml:space="preserve">Historia życia prywatnego. Od rewolucji francuskiej do I wojny światowej, red. M. </w:t>
            </w:r>
            <w:proofErr w:type="spellStart"/>
            <w:r w:rsidRPr="00642832">
              <w:rPr>
                <w:rFonts w:ascii="Times New Roman" w:eastAsia="Garamond" w:hAnsi="Times New Roman"/>
                <w:sz w:val="24"/>
                <w:szCs w:val="24"/>
              </w:rPr>
              <w:t>Parrot</w:t>
            </w:r>
            <w:proofErr w:type="spellEnd"/>
            <w:r w:rsidRPr="00642832">
              <w:rPr>
                <w:rFonts w:ascii="Times New Roman" w:eastAsia="Garamond" w:hAnsi="Times New Roman"/>
                <w:sz w:val="24"/>
                <w:szCs w:val="24"/>
              </w:rPr>
              <w:t>, Wrocław-Warszawa-Kraków 2006.</w:t>
            </w:r>
          </w:p>
          <w:p w:rsidR="00642832" w:rsidRPr="00642832" w:rsidRDefault="00642832" w:rsidP="0064283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42832">
              <w:rPr>
                <w:rFonts w:ascii="Times New Roman" w:eastAsia="Garamond" w:hAnsi="Times New Roman"/>
                <w:sz w:val="24"/>
                <w:szCs w:val="24"/>
              </w:rPr>
              <w:t xml:space="preserve">B. </w:t>
            </w:r>
            <w:proofErr w:type="spellStart"/>
            <w:r w:rsidRPr="00642832">
              <w:rPr>
                <w:rFonts w:ascii="Times New Roman" w:eastAsia="Garamond" w:hAnsi="Times New Roman"/>
                <w:sz w:val="24"/>
                <w:szCs w:val="24"/>
              </w:rPr>
              <w:t>Jelavich</w:t>
            </w:r>
            <w:proofErr w:type="spellEnd"/>
            <w:r w:rsidRPr="00642832">
              <w:rPr>
                <w:rFonts w:ascii="Times New Roman" w:eastAsia="Garamond" w:hAnsi="Times New Roman"/>
                <w:sz w:val="24"/>
                <w:szCs w:val="24"/>
              </w:rPr>
              <w:t>, Historia Bałkanów. Wiek XVIII i XIX, Kraków 2005.</w:t>
            </w:r>
          </w:p>
          <w:p w:rsidR="00642832" w:rsidRPr="00642832" w:rsidRDefault="00642832" w:rsidP="0064283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42832">
              <w:rPr>
                <w:rFonts w:ascii="Times New Roman" w:eastAsia="Garamond" w:hAnsi="Times New Roman"/>
                <w:sz w:val="24"/>
                <w:szCs w:val="24"/>
              </w:rPr>
              <w:t xml:space="preserve">S. </w:t>
            </w:r>
            <w:proofErr w:type="spellStart"/>
            <w:r w:rsidRPr="00642832">
              <w:rPr>
                <w:rFonts w:ascii="Times New Roman" w:eastAsia="Garamond" w:hAnsi="Times New Roman"/>
                <w:sz w:val="24"/>
                <w:szCs w:val="24"/>
              </w:rPr>
              <w:t>Kalembka</w:t>
            </w:r>
            <w:proofErr w:type="spellEnd"/>
            <w:r w:rsidRPr="00642832">
              <w:rPr>
                <w:rFonts w:ascii="Times New Roman" w:eastAsia="Garamond" w:hAnsi="Times New Roman"/>
                <w:sz w:val="24"/>
                <w:szCs w:val="24"/>
              </w:rPr>
              <w:t>, Wiosna Ludów w Europie, Warszawa 1991.</w:t>
            </w:r>
          </w:p>
          <w:p w:rsidR="00642832" w:rsidRPr="00642832" w:rsidRDefault="00642832" w:rsidP="0064283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42832">
              <w:rPr>
                <w:rFonts w:ascii="Times New Roman" w:eastAsia="Garamond" w:hAnsi="Times New Roman"/>
                <w:sz w:val="24"/>
                <w:szCs w:val="24"/>
              </w:rPr>
              <w:t xml:space="preserve">J. </w:t>
            </w:r>
            <w:proofErr w:type="spellStart"/>
            <w:r w:rsidRPr="00642832">
              <w:rPr>
                <w:rFonts w:ascii="Times New Roman" w:eastAsia="Garamond" w:hAnsi="Times New Roman"/>
                <w:sz w:val="24"/>
                <w:szCs w:val="24"/>
              </w:rPr>
              <w:t>Krasuski</w:t>
            </w:r>
            <w:proofErr w:type="spellEnd"/>
            <w:r w:rsidRPr="00642832">
              <w:rPr>
                <w:rFonts w:ascii="Times New Roman" w:eastAsia="Garamond" w:hAnsi="Times New Roman"/>
                <w:sz w:val="24"/>
                <w:szCs w:val="24"/>
              </w:rPr>
              <w:t>, Historia Niemiec, Wrocław 2002.</w:t>
            </w:r>
          </w:p>
          <w:p w:rsidR="00642832" w:rsidRPr="00642832" w:rsidRDefault="00642832" w:rsidP="0064283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42832">
              <w:rPr>
                <w:rFonts w:ascii="Times New Roman" w:eastAsia="Garamond" w:hAnsi="Times New Roman"/>
                <w:sz w:val="24"/>
                <w:szCs w:val="24"/>
              </w:rPr>
              <w:t>J. Pajewski, Historia powszechna 1871-1918, Warszawa 1971.</w:t>
            </w:r>
          </w:p>
          <w:p w:rsidR="00642832" w:rsidRPr="00642832" w:rsidRDefault="00642832" w:rsidP="0064283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42832">
              <w:rPr>
                <w:rFonts w:ascii="Times New Roman" w:eastAsia="Garamond" w:hAnsi="Times New Roman"/>
                <w:sz w:val="24"/>
                <w:szCs w:val="24"/>
              </w:rPr>
              <w:t xml:space="preserve">P. </w:t>
            </w:r>
            <w:proofErr w:type="spellStart"/>
            <w:r w:rsidRPr="00642832">
              <w:rPr>
                <w:rFonts w:ascii="Times New Roman" w:eastAsia="Garamond" w:hAnsi="Times New Roman"/>
                <w:sz w:val="24"/>
                <w:szCs w:val="24"/>
              </w:rPr>
              <w:t>Wandycz</w:t>
            </w:r>
            <w:proofErr w:type="spellEnd"/>
            <w:r w:rsidRPr="00642832">
              <w:rPr>
                <w:rFonts w:ascii="Times New Roman" w:eastAsia="Garamond" w:hAnsi="Times New Roman"/>
                <w:sz w:val="24"/>
                <w:szCs w:val="24"/>
              </w:rPr>
              <w:t xml:space="preserve">, </w:t>
            </w:r>
            <w:proofErr w:type="spellStart"/>
            <w:r w:rsidRPr="00642832">
              <w:rPr>
                <w:rFonts w:ascii="Times New Roman" w:eastAsia="Garamond" w:hAnsi="Times New Roman"/>
                <w:sz w:val="24"/>
                <w:szCs w:val="24"/>
              </w:rPr>
              <w:t>Pax</w:t>
            </w:r>
            <w:proofErr w:type="spellEnd"/>
            <w:r w:rsidRPr="00642832">
              <w:rPr>
                <w:rFonts w:ascii="Times New Roman" w:eastAsia="Garamond" w:hAnsi="Times New Roman"/>
                <w:sz w:val="24"/>
                <w:szCs w:val="24"/>
              </w:rPr>
              <w:t xml:space="preserve"> </w:t>
            </w:r>
            <w:proofErr w:type="spellStart"/>
            <w:r w:rsidRPr="00642832">
              <w:rPr>
                <w:rFonts w:ascii="Times New Roman" w:eastAsia="Garamond" w:hAnsi="Times New Roman"/>
                <w:sz w:val="24"/>
                <w:szCs w:val="24"/>
              </w:rPr>
              <w:t>Europea</w:t>
            </w:r>
            <w:proofErr w:type="spellEnd"/>
            <w:r w:rsidRPr="00642832">
              <w:rPr>
                <w:rFonts w:ascii="Times New Roman" w:eastAsia="Garamond" w:hAnsi="Times New Roman"/>
                <w:sz w:val="24"/>
                <w:szCs w:val="24"/>
              </w:rPr>
              <w:t>. Dzieje systemów międzynarodowych w Europie 1815-1914, Warszawa 2003.</w:t>
            </w:r>
          </w:p>
          <w:p w:rsidR="00952BF3" w:rsidRDefault="00642832" w:rsidP="0064283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42832">
              <w:rPr>
                <w:rFonts w:ascii="Times New Roman" w:eastAsia="Garamond" w:hAnsi="Times New Roman"/>
                <w:sz w:val="24"/>
                <w:szCs w:val="24"/>
              </w:rPr>
              <w:t>M. Żywczyński, Historia powszechna 1789-1870, wyd. III, Warszawa 1975.</w:t>
            </w:r>
          </w:p>
        </w:tc>
      </w:tr>
      <w:tr w:rsidR="00952BF3" w:rsidTr="007058E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BF3" w:rsidRDefault="00952BF3" w:rsidP="007058E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</w:p>
          <w:p w:rsidR="00952BF3" w:rsidRDefault="00952BF3" w:rsidP="007058E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Osoba prowadząca zajęcia</w:t>
            </w:r>
            <w:r w:rsidR="00212477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 xml:space="preserve"> (autor sylabusa)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BF3" w:rsidRDefault="00952BF3" w:rsidP="007058EF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2BF3" w:rsidRPr="00212477" w:rsidRDefault="00642832" w:rsidP="007058E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212477">
              <w:rPr>
                <w:rFonts w:ascii="Times New Roman" w:hAnsi="Times New Roman"/>
                <w:b/>
                <w:sz w:val="24"/>
                <w:szCs w:val="24"/>
              </w:rPr>
              <w:t xml:space="preserve">dr Marcin Baranowski </w:t>
            </w:r>
            <w:bookmarkEnd w:id="0"/>
          </w:p>
        </w:tc>
      </w:tr>
    </w:tbl>
    <w:p w:rsidR="001D2BB4" w:rsidRDefault="001D2BB4"/>
    <w:sectPr w:rsidR="001D2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2B"/>
    <w:rsid w:val="001D2BB4"/>
    <w:rsid w:val="00212477"/>
    <w:rsid w:val="00642832"/>
    <w:rsid w:val="00754051"/>
    <w:rsid w:val="00952BF3"/>
    <w:rsid w:val="00D1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2012-11-24T21:17:00Z</dcterms:created>
  <dcterms:modified xsi:type="dcterms:W3CDTF">2012-11-29T20:23:00Z</dcterms:modified>
</cp:coreProperties>
</file>