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40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05"/>
      </w:tblGrid>
      <w:tr w:rsidR="005F76BC" w:rsidTr="005F76B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Nazwa jednostki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Instytut Historii, Wydział Nauk Humanistycznych</w:t>
            </w:r>
          </w:p>
        </w:tc>
      </w:tr>
      <w:tr w:rsidR="005F76BC" w:rsidTr="005F76BC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Nazwa kierunku (specjalności)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P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 w:rsidRPr="005F76BC">
              <w:rPr>
                <w:rFonts w:asciiTheme="minorHAnsi" w:eastAsia="Garamond" w:hAnsiTheme="minorHAnsi"/>
                <w:b/>
                <w:bCs/>
              </w:rPr>
              <w:t>Historia, specjalizacja archiwalna, studia stacjonarne 2 stopnia, 3 semestr</w:t>
            </w:r>
          </w:p>
        </w:tc>
      </w:tr>
      <w:tr w:rsidR="005F76BC" w:rsidTr="005F76B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Nazwa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BC" w:rsidRDefault="003C1AD7" w:rsidP="003C1AD7">
            <w:pPr>
              <w:pStyle w:val="Akapitzlist"/>
              <w:spacing w:line="240" w:lineRule="auto"/>
              <w:jc w:val="center"/>
              <w:rPr>
                <w:rFonts w:asciiTheme="minorHAnsi" w:hAnsiTheme="minorHAnsi"/>
              </w:rPr>
            </w:pPr>
            <w:bookmarkStart w:id="0" w:name="_GoBack"/>
            <w:r w:rsidRPr="003C1AD7">
              <w:rPr>
                <w:rFonts w:asciiTheme="minorHAnsi" w:hAnsiTheme="minorHAnsi"/>
                <w:b/>
              </w:rPr>
              <w:t>Rynek usług archiwalnych</w:t>
            </w:r>
            <w:r>
              <w:rPr>
                <w:rFonts w:asciiTheme="minorHAnsi" w:hAnsiTheme="minorHAnsi"/>
              </w:rPr>
              <w:t xml:space="preserve"> </w:t>
            </w:r>
            <w:bookmarkEnd w:id="0"/>
            <w:r>
              <w:rPr>
                <w:rFonts w:asciiTheme="minorHAnsi" w:hAnsiTheme="minorHAnsi"/>
              </w:rPr>
              <w:t>(wykład</w:t>
            </w:r>
            <w:r w:rsidRPr="003C1AD7">
              <w:rPr>
                <w:rFonts w:asciiTheme="minorHAnsi" w:hAnsiTheme="minorHAnsi"/>
              </w:rPr>
              <w:t>)</w:t>
            </w:r>
          </w:p>
        </w:tc>
      </w:tr>
      <w:tr w:rsidR="005F76BC" w:rsidTr="005F76BC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Przedmioty wprowadzające (</w:t>
            </w:r>
            <w:proofErr w:type="spellStart"/>
            <w:r>
              <w:rPr>
                <w:rFonts w:asciiTheme="minorHAnsi" w:eastAsia="Garamond" w:hAnsiTheme="minorHAnsi"/>
                <w:b/>
                <w:bCs/>
                <w:i/>
              </w:rPr>
              <w:t>prerekwizyty</w:t>
            </w:r>
            <w:proofErr w:type="spellEnd"/>
            <w:r>
              <w:rPr>
                <w:rFonts w:asciiTheme="minorHAnsi" w:eastAsia="Garamond" w:hAnsiTheme="minorHAnsi"/>
                <w:b/>
                <w:bCs/>
              </w:rPr>
              <w:t>) oraz wymagania wstępne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BC" w:rsidRDefault="005F76BC" w:rsidP="0012189B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</w:p>
          <w:p w:rsidR="005437C6" w:rsidRPr="005437C6" w:rsidRDefault="005437C6" w:rsidP="005437C6">
            <w:pPr>
              <w:rPr>
                <w:rFonts w:asciiTheme="minorHAnsi" w:eastAsia="Garamond" w:hAnsiTheme="minorHAnsi"/>
              </w:rPr>
            </w:pPr>
            <w:r>
              <w:rPr>
                <w:rFonts w:asciiTheme="minorHAnsi" w:eastAsia="Garamond" w:hAnsiTheme="minorHAnsi"/>
              </w:rPr>
              <w:t>Z</w:t>
            </w:r>
            <w:r w:rsidRPr="005437C6">
              <w:rPr>
                <w:rFonts w:asciiTheme="minorHAnsi" w:eastAsia="Garamond" w:hAnsiTheme="minorHAnsi"/>
              </w:rPr>
              <w:t>aliczenie wcześniejszych zajęć wymaganych na specjalizacji</w:t>
            </w:r>
          </w:p>
          <w:p w:rsidR="005437C6" w:rsidRDefault="005437C6" w:rsidP="0012189B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</w:p>
        </w:tc>
      </w:tr>
      <w:tr w:rsidR="005F76BC" w:rsidTr="005F76B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Liczba godzin zajęć dydaktycznych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BC" w:rsidRDefault="003C1AD7" w:rsidP="003C1AD7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</w:rPr>
            </w:pPr>
            <w:r w:rsidRPr="003C1AD7">
              <w:rPr>
                <w:rFonts w:asciiTheme="minorHAnsi" w:hAnsiTheme="minorHAnsi"/>
              </w:rPr>
              <w:t>15</w:t>
            </w:r>
          </w:p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</w:rPr>
            </w:pPr>
          </w:p>
        </w:tc>
      </w:tr>
      <w:tr w:rsidR="005F76BC" w:rsidTr="005F76B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Liczba punktów ECTS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</w:rPr>
            </w:pPr>
          </w:p>
        </w:tc>
      </w:tr>
      <w:tr w:rsidR="005F76BC" w:rsidTr="005F76B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Założenia i cele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437C6" w:rsidP="0012189B">
            <w:pPr>
              <w:spacing w:after="0"/>
              <w:rPr>
                <w:rFonts w:asciiTheme="minorHAnsi" w:eastAsiaTheme="minorHAnsi" w:hAnsiTheme="minorHAnsi"/>
              </w:rPr>
            </w:pPr>
            <w:r w:rsidRPr="005437C6">
              <w:rPr>
                <w:rFonts w:asciiTheme="minorHAnsi" w:eastAsiaTheme="minorHAnsi" w:hAnsiTheme="minorHAnsi"/>
              </w:rPr>
              <w:t>Studenci nabywają umiejętność praktycznego wykorzystania wiedzy archiwalnej, poznają możliwości związane z założeniem działalności gospodarczej ukierunkowanej na usługi wobec różnych podmiotów gospodarczych, znają przepisy regulujące rynkiem usług archiwalnych, poznają lokalny rynek tych usług.</w:t>
            </w:r>
          </w:p>
        </w:tc>
      </w:tr>
      <w:tr w:rsidR="005F76BC" w:rsidTr="005F76B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Metody i pomoce dydaktyczne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BC" w:rsidRDefault="00975FF0" w:rsidP="0012189B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  <w:r>
              <w:rPr>
                <w:rFonts w:asciiTheme="minorHAnsi" w:eastAsia="Garamond" w:hAnsiTheme="minorHAnsi"/>
              </w:rPr>
              <w:t>Wykład</w:t>
            </w:r>
          </w:p>
          <w:p w:rsidR="005F76BC" w:rsidRDefault="005F76BC" w:rsidP="0012189B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</w:p>
        </w:tc>
      </w:tr>
      <w:tr w:rsidR="005F76BC" w:rsidTr="005F76BC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Forma i warunki zaliczenia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BC" w:rsidRDefault="00975FF0" w:rsidP="0012189B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  <w:r w:rsidRPr="00975FF0">
              <w:rPr>
                <w:rFonts w:asciiTheme="minorHAnsi" w:eastAsia="Garamond" w:hAnsiTheme="minorHAnsi"/>
              </w:rPr>
              <w:t>Egzamin na zakończenie kursu</w:t>
            </w:r>
          </w:p>
        </w:tc>
      </w:tr>
      <w:tr w:rsidR="005F76BC" w:rsidTr="005F76B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Treści programowe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437C6" w:rsidP="0012189B">
            <w:pPr>
              <w:spacing w:after="0"/>
              <w:rPr>
                <w:rFonts w:asciiTheme="minorHAnsi" w:eastAsiaTheme="minorHAnsi" w:hAnsiTheme="minorHAnsi"/>
              </w:rPr>
            </w:pPr>
            <w:r w:rsidRPr="005437C6">
              <w:rPr>
                <w:rFonts w:asciiTheme="minorHAnsi" w:eastAsiaTheme="minorHAnsi" w:hAnsiTheme="minorHAnsi"/>
              </w:rPr>
              <w:t>Podczas wykładu omawiane możliwe rodzaje archiwalnej działalności komercyjnej oraz przepisy regulujące taką aktywność gospodarczą. Przedstawiany jest szczegółowy zakres świadczenia usług archiwalnych – porządkowanie archiwów zakładowych, przechowalnictwo dokumentacji instytucji zewnętrznych (</w:t>
            </w:r>
            <w:proofErr w:type="spellStart"/>
            <w:r w:rsidRPr="005437C6">
              <w:rPr>
                <w:rFonts w:asciiTheme="minorHAnsi" w:eastAsiaTheme="minorHAnsi" w:hAnsiTheme="minorHAnsi"/>
              </w:rPr>
              <w:t>outsoursing</w:t>
            </w:r>
            <w:proofErr w:type="spellEnd"/>
            <w:r w:rsidRPr="005437C6">
              <w:rPr>
                <w:rFonts w:asciiTheme="minorHAnsi" w:eastAsiaTheme="minorHAnsi" w:hAnsiTheme="minorHAnsi"/>
              </w:rPr>
              <w:t xml:space="preserve">), organizowanie i wyposażanie archiwów, niszczenie dokumentacji, której terminy przechowywanie już minęły, opracowywanie normatywów kancelaryjno-archiwalnych, wdrażanie systemów zarządzania dokumentacją, przeprowadzanie kwerend i poszukiwań archiwalnych, inne formy usług związanych z archiwistyką i zarządzaniem dokumentacją. Drugą grupą zagadnień poruszanych w czasie wykładu jest omówienie przepisów regulujących działalności </w:t>
            </w:r>
            <w:proofErr w:type="spellStart"/>
            <w:r w:rsidRPr="005437C6">
              <w:rPr>
                <w:rFonts w:asciiTheme="minorHAnsi" w:eastAsiaTheme="minorHAnsi" w:hAnsiTheme="minorHAnsi"/>
              </w:rPr>
              <w:t>usługodawczą</w:t>
            </w:r>
            <w:proofErr w:type="spellEnd"/>
            <w:r w:rsidRPr="005437C6">
              <w:rPr>
                <w:rFonts w:asciiTheme="minorHAnsi" w:eastAsiaTheme="minorHAnsi" w:hAnsiTheme="minorHAnsi"/>
              </w:rPr>
              <w:t xml:space="preserve"> i w szerszym kontekście także działalność gospodarczą.</w:t>
            </w:r>
          </w:p>
        </w:tc>
      </w:tr>
      <w:tr w:rsidR="005F76BC" w:rsidTr="005F76B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 xml:space="preserve">Literatura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FF0" w:rsidRPr="00975FF0" w:rsidRDefault="00975FF0" w:rsidP="00975FF0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  <w:r w:rsidRPr="00975FF0">
              <w:rPr>
                <w:rFonts w:asciiTheme="minorHAnsi" w:eastAsia="Garamond" w:hAnsiTheme="minorHAnsi"/>
              </w:rPr>
              <w:t>Z. Góral, Archiwa. Przepisy prawne, wyd. 2, Toruń 2000;</w:t>
            </w:r>
          </w:p>
          <w:p w:rsidR="00975FF0" w:rsidRPr="00975FF0" w:rsidRDefault="00975FF0" w:rsidP="00975FF0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  <w:r w:rsidRPr="00975FF0">
              <w:rPr>
                <w:rFonts w:asciiTheme="minorHAnsi" w:eastAsia="Garamond" w:hAnsiTheme="minorHAnsi"/>
              </w:rPr>
              <w:t>Cz. Kolarz, Archiwa zakładowe i składnice akt, Bydgoszcz 2001;</w:t>
            </w:r>
          </w:p>
          <w:p w:rsidR="00975FF0" w:rsidRPr="00975FF0" w:rsidRDefault="00975FF0" w:rsidP="00975FF0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  <w:r w:rsidRPr="00975FF0">
              <w:rPr>
                <w:rFonts w:asciiTheme="minorHAnsi" w:eastAsia="Garamond" w:hAnsiTheme="minorHAnsi"/>
              </w:rPr>
              <w:t>Kancelaria i archiwum zakładowe. Podręcznik, red. Z. Pastuła, Warszawa 2001;</w:t>
            </w:r>
          </w:p>
          <w:p w:rsidR="00975FF0" w:rsidRPr="00975FF0" w:rsidRDefault="00975FF0" w:rsidP="00975FF0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  <w:r w:rsidRPr="00975FF0">
              <w:rPr>
                <w:rFonts w:asciiTheme="minorHAnsi" w:eastAsia="Garamond" w:hAnsiTheme="minorHAnsi"/>
              </w:rPr>
              <w:t xml:space="preserve">Odpowiednie przepisy prawne regulujące </w:t>
            </w:r>
            <w:proofErr w:type="spellStart"/>
            <w:r w:rsidRPr="00975FF0">
              <w:rPr>
                <w:rFonts w:asciiTheme="minorHAnsi" w:eastAsia="Garamond" w:hAnsiTheme="minorHAnsi"/>
              </w:rPr>
              <w:t>usługodawczą</w:t>
            </w:r>
            <w:proofErr w:type="spellEnd"/>
            <w:r w:rsidRPr="00975FF0">
              <w:rPr>
                <w:rFonts w:asciiTheme="minorHAnsi" w:eastAsia="Garamond" w:hAnsiTheme="minorHAnsi"/>
              </w:rPr>
              <w:t xml:space="preserve"> działalność archiwalną dostępne na stronach internetowych Naczelnej Dyrekcji Archiwów Państwowych (www.archiwa.gov.pl) oraz w bazie Internetowego Systemu Aktów Prawnych (www.isap.sejm.gov.pl);</w:t>
            </w:r>
          </w:p>
          <w:p w:rsidR="005F76BC" w:rsidRDefault="00975FF0" w:rsidP="0012189B">
            <w:pPr>
              <w:autoSpaceDE w:val="0"/>
              <w:spacing w:after="0" w:line="240" w:lineRule="auto"/>
              <w:jc w:val="both"/>
              <w:rPr>
                <w:rFonts w:asciiTheme="minorHAnsi" w:eastAsia="Garamond" w:hAnsiTheme="minorHAnsi"/>
              </w:rPr>
            </w:pPr>
            <w:r w:rsidRPr="00975FF0">
              <w:rPr>
                <w:rFonts w:asciiTheme="minorHAnsi" w:eastAsia="Garamond" w:hAnsiTheme="minorHAnsi"/>
              </w:rPr>
              <w:t>Strony internetowe firm wykonujących archi</w:t>
            </w:r>
            <w:r>
              <w:rPr>
                <w:rFonts w:asciiTheme="minorHAnsi" w:eastAsia="Garamond" w:hAnsiTheme="minorHAnsi"/>
              </w:rPr>
              <w:t xml:space="preserve">walną działalność </w:t>
            </w:r>
            <w:proofErr w:type="spellStart"/>
            <w:r>
              <w:rPr>
                <w:rFonts w:asciiTheme="minorHAnsi" w:eastAsia="Garamond" w:hAnsiTheme="minorHAnsi"/>
              </w:rPr>
              <w:t>usługodawczą</w:t>
            </w:r>
            <w:proofErr w:type="spellEnd"/>
            <w:r>
              <w:rPr>
                <w:rFonts w:asciiTheme="minorHAnsi" w:eastAsia="Garamond" w:hAnsiTheme="minorHAnsi"/>
              </w:rPr>
              <w:t>.</w:t>
            </w:r>
          </w:p>
        </w:tc>
      </w:tr>
      <w:tr w:rsidR="005F76BC" w:rsidTr="005F76BC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6BC" w:rsidRDefault="005F76BC" w:rsidP="0012189B">
            <w:pPr>
              <w:autoSpaceDE w:val="0"/>
              <w:spacing w:after="0" w:line="240" w:lineRule="auto"/>
              <w:jc w:val="center"/>
              <w:rPr>
                <w:rFonts w:asciiTheme="minorHAnsi" w:eastAsia="Garamond" w:hAnsiTheme="minorHAnsi"/>
                <w:b/>
                <w:bCs/>
              </w:rPr>
            </w:pPr>
            <w:r>
              <w:rPr>
                <w:rFonts w:asciiTheme="minorHAnsi" w:eastAsia="Garamond" w:hAnsiTheme="minorHAnsi"/>
                <w:b/>
                <w:bCs/>
              </w:rPr>
              <w:t>Osoba prowadząca zajęcia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BC" w:rsidRDefault="00975FF0" w:rsidP="0012189B">
            <w:pPr>
              <w:pStyle w:val="Akapitzlist"/>
              <w:ind w:left="0"/>
              <w:jc w:val="center"/>
              <w:rPr>
                <w:rFonts w:asciiTheme="minorHAnsi" w:hAnsiTheme="minorHAnsi"/>
              </w:rPr>
            </w:pPr>
            <w:r w:rsidRPr="00975FF0">
              <w:rPr>
                <w:rFonts w:asciiTheme="minorHAnsi" w:hAnsiTheme="minorHAnsi"/>
              </w:rPr>
              <w:t>Dr hab. Tomasz Nowicki, tonowi@kul.pl, tel. 4454330</w:t>
            </w:r>
          </w:p>
        </w:tc>
      </w:tr>
    </w:tbl>
    <w:p w:rsidR="00C877AD" w:rsidRDefault="00C877AD"/>
    <w:sectPr w:rsidR="00C8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77"/>
    <w:rsid w:val="003C1AD7"/>
    <w:rsid w:val="005437C6"/>
    <w:rsid w:val="005F76BC"/>
    <w:rsid w:val="00975FF0"/>
    <w:rsid w:val="00C877AD"/>
    <w:rsid w:val="00D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2012-11-25T11:34:00Z</dcterms:created>
  <dcterms:modified xsi:type="dcterms:W3CDTF">2012-11-25T13:16:00Z</dcterms:modified>
</cp:coreProperties>
</file>