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405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7651"/>
      </w:tblGrid>
      <w:tr w:rsidR="00142C75" w:rsidTr="00462D8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C75" w:rsidRDefault="00142C75" w:rsidP="006B27B5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C75" w:rsidRDefault="00142C75" w:rsidP="006B27B5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Instytut Historii, Wydział Nauk Humanistycznych</w:t>
            </w:r>
          </w:p>
        </w:tc>
      </w:tr>
      <w:tr w:rsidR="00142C75" w:rsidTr="00462D8D">
        <w:trPr>
          <w:trHeight w:val="65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C75" w:rsidRDefault="00142C75" w:rsidP="006B27B5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kierunku (specjalności)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75" w:rsidRDefault="00142C75" w:rsidP="006B27B5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Cs/>
                <w:sz w:val="24"/>
                <w:szCs w:val="24"/>
              </w:rPr>
            </w:pPr>
          </w:p>
          <w:p w:rsidR="00142C75" w:rsidRDefault="006C419E" w:rsidP="00142C75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Historia – studia stacjonarne </w:t>
            </w:r>
            <w:r w:rsidR="00142C75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I stopnia</w:t>
            </w: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, rok III</w:t>
            </w:r>
            <w:r w:rsidR="00142C75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2C75" w:rsidTr="00462D8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C75" w:rsidRDefault="00142C75" w:rsidP="006B27B5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75" w:rsidRDefault="00142C75" w:rsidP="006B27B5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C75" w:rsidRDefault="00142C75" w:rsidP="006B27B5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C75">
              <w:rPr>
                <w:rFonts w:ascii="Times New Roman" w:hAnsi="Times New Roman"/>
                <w:b/>
                <w:sz w:val="24"/>
                <w:szCs w:val="24"/>
              </w:rPr>
              <w:t>Polska i świat po II wojnie światowej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seminarium licencjackie </w:t>
            </w:r>
          </w:p>
          <w:p w:rsidR="00142C75" w:rsidRDefault="00142C75" w:rsidP="006B27B5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2C75" w:rsidTr="00462D8D">
        <w:trPr>
          <w:trHeight w:val="107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C75" w:rsidRDefault="00142C75" w:rsidP="006B27B5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Przedmioty wprowadzające (</w:t>
            </w:r>
            <w:proofErr w:type="spellStart"/>
            <w:r>
              <w:rPr>
                <w:rFonts w:ascii="Times New Roman" w:eastAsia="Garamond" w:hAnsi="Times New Roman"/>
                <w:b/>
                <w:bCs/>
                <w:i/>
                <w:sz w:val="24"/>
                <w:szCs w:val="24"/>
              </w:rPr>
              <w:t>prerekwizyty</w:t>
            </w:r>
            <w:proofErr w:type="spellEnd"/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) oraz wymagania wstępne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75" w:rsidRDefault="00142C75" w:rsidP="006B27B5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142C75" w:rsidRDefault="00142C75" w:rsidP="006B27B5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142C75" w:rsidRDefault="00142C75" w:rsidP="006B27B5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Brak</w:t>
            </w:r>
          </w:p>
        </w:tc>
      </w:tr>
      <w:tr w:rsidR="00142C75" w:rsidTr="00462D8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C75" w:rsidRDefault="00142C75" w:rsidP="006B27B5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godzin zajęć dydaktycznych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75" w:rsidRDefault="00142C75" w:rsidP="006B27B5">
            <w:pPr>
              <w:autoSpaceDE w:val="0"/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142C75" w:rsidRDefault="00142C75" w:rsidP="006B27B5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30×2</w:t>
            </w:r>
          </w:p>
        </w:tc>
      </w:tr>
      <w:tr w:rsidR="00142C75" w:rsidTr="00462D8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C75" w:rsidRDefault="00142C75" w:rsidP="006B27B5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75" w:rsidRDefault="006C419E" w:rsidP="006B27B5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13</w:t>
            </w:r>
          </w:p>
        </w:tc>
      </w:tr>
      <w:tr w:rsidR="00142C75" w:rsidTr="00462D8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C75" w:rsidRDefault="00142C75" w:rsidP="006B27B5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Założenia i cele przedmiotu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C75" w:rsidRPr="00EA2567" w:rsidRDefault="006C419E" w:rsidP="006B27B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2567">
              <w:rPr>
                <w:rFonts w:ascii="Times New Roman" w:eastAsiaTheme="minorHAnsi" w:hAnsi="Times New Roman"/>
                <w:sz w:val="24"/>
                <w:szCs w:val="24"/>
              </w:rPr>
              <w:t>Przygotowanie studentów do napisania pisemnej pracy dyplomowej</w:t>
            </w:r>
          </w:p>
        </w:tc>
      </w:tr>
      <w:tr w:rsidR="00142C75" w:rsidTr="00462D8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C75" w:rsidRDefault="00142C75" w:rsidP="006B27B5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Metody i pomoce dydaktyczne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75" w:rsidRDefault="00462D8D" w:rsidP="006B27B5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Dyskusja, referaty</w:t>
            </w:r>
            <w:r w:rsidR="00EC0524">
              <w:rPr>
                <w:rFonts w:ascii="Times New Roman" w:eastAsia="Garamond" w:hAnsi="Times New Roman"/>
                <w:sz w:val="24"/>
                <w:szCs w:val="24"/>
              </w:rPr>
              <w:t>.</w:t>
            </w:r>
          </w:p>
          <w:p w:rsidR="00EC0524" w:rsidRDefault="00EC0524" w:rsidP="006B27B5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Studenci, pod koniec I semestru zobowiązani są do przygotowania bibliografii do pracy oraz sporządzenia planu pracy</w:t>
            </w:r>
            <w:r w:rsidR="007017D4">
              <w:rPr>
                <w:rFonts w:ascii="Times New Roman" w:eastAsia="Garamond" w:hAnsi="Times New Roman"/>
                <w:sz w:val="24"/>
                <w:szCs w:val="24"/>
              </w:rPr>
              <w:t>.</w:t>
            </w:r>
          </w:p>
        </w:tc>
      </w:tr>
      <w:tr w:rsidR="00142C75" w:rsidTr="00462D8D">
        <w:trPr>
          <w:trHeight w:val="581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C75" w:rsidRDefault="00142C75" w:rsidP="006B27B5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Forma i warunki zaliczenia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75" w:rsidRDefault="00462D8D" w:rsidP="006B27B5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 xml:space="preserve">Przygotowanie pracy licencjackiej, obecność na seminarium </w:t>
            </w:r>
          </w:p>
        </w:tc>
      </w:tr>
      <w:tr w:rsidR="00142C75" w:rsidTr="00462D8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C75" w:rsidRDefault="00142C75" w:rsidP="006B27B5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Literatura 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75" w:rsidRDefault="001358D8" w:rsidP="006B27B5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Adekwatna do tematyki przygotowywanej pracy. Literatura jest konsultowana z prowadzącym seminarium.</w:t>
            </w:r>
          </w:p>
          <w:p w:rsidR="00EA2567" w:rsidRDefault="00EA2567" w:rsidP="006B27B5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EA2567" w:rsidRPr="00EA2567" w:rsidRDefault="00EA2567" w:rsidP="00EA256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EA2567">
              <w:rPr>
                <w:rFonts w:ascii="Times New Roman" w:eastAsia="Garamond" w:hAnsi="Times New Roman"/>
                <w:sz w:val="24"/>
                <w:szCs w:val="24"/>
              </w:rPr>
              <w:t>Tekst źródła - krytyka, interpretacja, pod red. B. Trelińskiej, Warszawa 2005.</w:t>
            </w:r>
          </w:p>
          <w:p w:rsidR="00EA2567" w:rsidRPr="00EA2567" w:rsidRDefault="00EA2567" w:rsidP="00EA256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EA2567">
              <w:rPr>
                <w:rFonts w:ascii="Times New Roman" w:eastAsia="Garamond" w:hAnsi="Times New Roman"/>
                <w:sz w:val="24"/>
                <w:szCs w:val="24"/>
              </w:rPr>
              <w:t xml:space="preserve">Z. Wojtkowiak, Nauki pomocnicze historii najnowszej, Poznań 2003. </w:t>
            </w:r>
          </w:p>
          <w:p w:rsidR="00EA2567" w:rsidRPr="00EA2567" w:rsidRDefault="00EA2567" w:rsidP="00EA256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EA2567">
              <w:rPr>
                <w:rFonts w:ascii="Times New Roman" w:eastAsia="Garamond" w:hAnsi="Times New Roman"/>
                <w:sz w:val="24"/>
                <w:szCs w:val="24"/>
              </w:rPr>
              <w:t>Tenże, Dzieje najnowsze dociekane przez adeptów, Poznań 2006.</w:t>
            </w:r>
          </w:p>
          <w:p w:rsidR="00EA2567" w:rsidRPr="00EA2567" w:rsidRDefault="00EA2567" w:rsidP="00EA256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EA2567">
              <w:rPr>
                <w:rFonts w:ascii="Times New Roman" w:eastAsia="Garamond" w:hAnsi="Times New Roman"/>
                <w:sz w:val="24"/>
                <w:szCs w:val="24"/>
              </w:rPr>
              <w:t>Wrzosek</w:t>
            </w:r>
            <w:proofErr w:type="spellEnd"/>
            <w:r w:rsidRPr="00EA2567">
              <w:rPr>
                <w:rFonts w:ascii="Times New Roman" w:eastAsia="Garamond" w:hAnsi="Times New Roman"/>
                <w:sz w:val="24"/>
                <w:szCs w:val="24"/>
              </w:rPr>
              <w:t xml:space="preserve"> W. [red.] Problemy współczesnej metodologii, Bydgoszcz 2009.</w:t>
            </w:r>
          </w:p>
          <w:p w:rsidR="00EA2567" w:rsidRDefault="00EA2567" w:rsidP="00EA2567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EA2567">
              <w:rPr>
                <w:rFonts w:ascii="Times New Roman" w:eastAsia="Garamond" w:hAnsi="Times New Roman"/>
                <w:sz w:val="24"/>
                <w:szCs w:val="24"/>
              </w:rPr>
              <w:t xml:space="preserve">Wokół teczek bezpieki – zagadnienia </w:t>
            </w:r>
            <w:proofErr w:type="spellStart"/>
            <w:r w:rsidRPr="00EA2567">
              <w:rPr>
                <w:rFonts w:ascii="Times New Roman" w:eastAsia="Garamond" w:hAnsi="Times New Roman"/>
                <w:sz w:val="24"/>
                <w:szCs w:val="24"/>
              </w:rPr>
              <w:t>metodologiczno</w:t>
            </w:r>
            <w:proofErr w:type="spellEnd"/>
            <w:r w:rsidRPr="00EA2567">
              <w:rPr>
                <w:rFonts w:ascii="Times New Roman" w:eastAsia="Garamond" w:hAnsi="Times New Roman"/>
                <w:sz w:val="24"/>
                <w:szCs w:val="24"/>
              </w:rPr>
              <w:t xml:space="preserve"> - źródłoznawcze, red. F Musiał, Kraków 2006.</w:t>
            </w:r>
          </w:p>
        </w:tc>
      </w:tr>
      <w:tr w:rsidR="00142C75" w:rsidTr="00462D8D">
        <w:trPr>
          <w:trHeight w:val="55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C75" w:rsidRDefault="00142C75" w:rsidP="006B27B5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Osoba prowadząca zajęcia (autor sylabusa)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58D8" w:rsidRDefault="001358D8" w:rsidP="006B27B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C75" w:rsidRDefault="001358D8" w:rsidP="006B27B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 hab. Mirosław Piotrowski, prof. KUL</w:t>
            </w:r>
            <w:r w:rsidR="00142C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3385A" w:rsidRDefault="0013385A"/>
    <w:sectPr w:rsidR="0013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BA"/>
    <w:rsid w:val="0013385A"/>
    <w:rsid w:val="001358D8"/>
    <w:rsid w:val="00142C75"/>
    <w:rsid w:val="00340ABA"/>
    <w:rsid w:val="00462D8D"/>
    <w:rsid w:val="006C419E"/>
    <w:rsid w:val="007017D4"/>
    <w:rsid w:val="00EA2567"/>
    <w:rsid w:val="00E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C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C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2012-12-01T22:48:00Z</dcterms:created>
  <dcterms:modified xsi:type="dcterms:W3CDTF">2012-12-02T15:07:00Z</dcterms:modified>
</cp:coreProperties>
</file>