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A754FD" w:rsidRPr="004462D0" w:rsidTr="00C600F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E7472D" w:rsidRPr="004462D0" w:rsidRDefault="00E7472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Historia, stacjonarne studia I stopnia, rok II</w:t>
            </w: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D0" w:rsidRDefault="004462D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D0" w:rsidRDefault="004462D0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4FD" w:rsidRPr="004462D0" w:rsidRDefault="00A754FD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D0">
              <w:rPr>
                <w:rFonts w:ascii="Times New Roman" w:hAnsi="Times New Roman"/>
                <w:b/>
                <w:sz w:val="24"/>
                <w:szCs w:val="24"/>
              </w:rPr>
              <w:t>Wpływ wielkiej rewolucji francuskiej na zmiany społeczno – polityczne w Europie w XIX w. (wykład z historii powszechnej XIX w.)</w:t>
            </w:r>
          </w:p>
        </w:tc>
      </w:tr>
      <w:tr w:rsidR="00A754FD" w:rsidRPr="004462D0" w:rsidTr="00C600F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4462D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754FD" w:rsidRDefault="00A754F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  <w:p w:rsidR="004462D0" w:rsidRPr="004462D0" w:rsidRDefault="004462D0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E7472D" w:rsidP="00B4443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E7472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</w:t>
            </w: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B4443C" w:rsidRPr="0044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3C" w:rsidRPr="004462D0">
              <w:rPr>
                <w:rFonts w:ascii="Times New Roman" w:eastAsia="Garamond" w:hAnsi="Times New Roman"/>
                <w:bCs/>
                <w:sz w:val="24"/>
                <w:szCs w:val="24"/>
              </w:rPr>
              <w:t>Celem wykładu jest zapoznanie studentów z ideologią rewolucji francuskiej i jej wpływem na dalsze dzieje Europy w kontekście ideologii i myśli politycznych i społecznych XIX w.</w:t>
            </w: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A754FD" w:rsidRPr="004462D0" w:rsidRDefault="00B4443C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 xml:space="preserve">Konwersatorium </w:t>
            </w:r>
          </w:p>
        </w:tc>
      </w:tr>
      <w:tr w:rsidR="00A754FD" w:rsidRPr="004462D0" w:rsidTr="00C600F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B4443C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Zaliczenie na podstawie obecności na zajęciach.</w:t>
            </w: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4462D0">
              <w:rPr>
                <w:rFonts w:ascii="Times New Roman" w:eastAsia="Garamond" w:hAnsi="Times New Roman"/>
                <w:sz w:val="24"/>
                <w:szCs w:val="24"/>
              </w:rPr>
              <w:tab/>
              <w:t>Zamach Napoleona Bonaparte i jego konsekwencje.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2-3. Konstytucja napoleońska, ustrój Francji po rządami I konsula i cesarza.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4-5. Konkordat napoleoński.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6. Stosunki Francji napoleońskiej i Stolicy Apostolskiej.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7. Kodeks Cywilny Napoleona.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8-14. Wpływ idei rewolucji francuskiej oraz ustawodawstwa napoleońskiego na powstanie idei narodowych we Włoszech, Niemczech, ziemiach polskich i na Bałkanach.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15. System napoleoński a przemiany społeczne i polityczne w Europie.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II semestr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4462D0">
              <w:rPr>
                <w:rFonts w:ascii="Times New Roman" w:eastAsia="Garamond" w:hAnsi="Times New Roman"/>
                <w:sz w:val="24"/>
                <w:szCs w:val="24"/>
              </w:rPr>
              <w:tab/>
              <w:t>Absolutyzm w Europie XVIII w.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2-3. Sytuacja polityczna, społeczna i gospodarcza Francji u progu rewolucji.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4. Stany Generalne i wybuch rewolucji.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5. Deklaracja Praw Człowieka i Obywatela.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6-7. Europa wobec wydarzeń we Francji.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8.  Konstytucja francuska.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 xml:space="preserve">9. Francja monarchią konstytucyjną. Wojna z Austrią. 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10-11.Upadek monarchii we Francji. Rządy jakobinów.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12. Wielki terror, wojna domowa we Francji.</w:t>
            </w:r>
          </w:p>
          <w:p w:rsidR="00A754FD" w:rsidRPr="004462D0" w:rsidRDefault="00A754FD" w:rsidP="00A754FD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13-15. Obalenie jakobinów, rządy termidorian.</w:t>
            </w:r>
          </w:p>
        </w:tc>
      </w:tr>
      <w:tr w:rsidR="00A754FD" w:rsidRPr="004462D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3C" w:rsidRPr="004462D0" w:rsidRDefault="00B4443C" w:rsidP="00B444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Żywczyński M. Historia powszechna 1789-1870, Warszawa 2005.</w:t>
            </w:r>
          </w:p>
          <w:p w:rsidR="00B4443C" w:rsidRPr="004462D0" w:rsidRDefault="00B4443C" w:rsidP="00B444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Chwalba A. Historia powszechny. Wiek XIX, Warszawa 2008.</w:t>
            </w:r>
          </w:p>
          <w:p w:rsidR="00B4443C" w:rsidRPr="004462D0" w:rsidRDefault="00B4443C" w:rsidP="00B444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4462D0">
              <w:rPr>
                <w:rFonts w:ascii="Times New Roman" w:eastAsia="Garamond" w:hAnsi="Times New Roman"/>
                <w:sz w:val="24"/>
                <w:szCs w:val="24"/>
              </w:rPr>
              <w:t>Morabito</w:t>
            </w:r>
            <w:proofErr w:type="spellEnd"/>
            <w:r w:rsidRPr="004462D0">
              <w:rPr>
                <w:rFonts w:ascii="Times New Roman" w:eastAsia="Garamond" w:hAnsi="Times New Roman"/>
                <w:sz w:val="24"/>
                <w:szCs w:val="24"/>
              </w:rPr>
              <w:t xml:space="preserve"> M. </w:t>
            </w:r>
            <w:proofErr w:type="spellStart"/>
            <w:r w:rsidRPr="004462D0">
              <w:rPr>
                <w:rFonts w:ascii="Times New Roman" w:eastAsia="Garamond" w:hAnsi="Times New Roman"/>
                <w:sz w:val="24"/>
                <w:szCs w:val="24"/>
              </w:rPr>
              <w:t>Bourmaud</w:t>
            </w:r>
            <w:proofErr w:type="spellEnd"/>
            <w:r w:rsidRPr="004462D0">
              <w:rPr>
                <w:rFonts w:ascii="Times New Roman" w:eastAsia="Garamond" w:hAnsi="Times New Roman"/>
                <w:sz w:val="24"/>
                <w:szCs w:val="24"/>
              </w:rPr>
              <w:t xml:space="preserve"> D. Historia konstytucyjna i polityczna Francji (1789-1958), Białystok 1996.</w:t>
            </w:r>
          </w:p>
          <w:p w:rsidR="00B4443C" w:rsidRPr="004462D0" w:rsidRDefault="00B4443C" w:rsidP="00B444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4462D0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Gaxotte</w:t>
            </w:r>
            <w:proofErr w:type="spellEnd"/>
            <w:r w:rsidRPr="004462D0">
              <w:rPr>
                <w:rFonts w:ascii="Times New Roman" w:eastAsia="Garamond" w:hAnsi="Times New Roman"/>
                <w:sz w:val="24"/>
                <w:szCs w:val="24"/>
              </w:rPr>
              <w:t xml:space="preserve"> P. Rewolucja francuska, Gdańsk 2001.</w:t>
            </w:r>
          </w:p>
          <w:p w:rsidR="00B4443C" w:rsidRPr="004462D0" w:rsidRDefault="00B4443C" w:rsidP="00B444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Baszkiewicz J. Nowy człowiek, nowy naród, nowy świat. Mitologia i rzeczywistość rewolucji francuskiej, Warszawa 1993.</w:t>
            </w:r>
          </w:p>
          <w:p w:rsidR="00A754FD" w:rsidRPr="004462D0" w:rsidRDefault="00B4443C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sz w:val="24"/>
                <w:szCs w:val="24"/>
              </w:rPr>
              <w:t>Baszkiewicz J. Anatomia bonapartyzmu, Gdańsk 2003.</w:t>
            </w:r>
          </w:p>
        </w:tc>
      </w:tr>
      <w:tr w:rsidR="00A754FD" w:rsidRPr="004462D0" w:rsidTr="004462D0">
        <w:trPr>
          <w:trHeight w:val="6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4FD" w:rsidRPr="004462D0" w:rsidRDefault="00A754FD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4462D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D0" w:rsidRPr="004462D0" w:rsidRDefault="004462D0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43C" w:rsidRPr="004462D0" w:rsidRDefault="00B4443C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2D0">
              <w:rPr>
                <w:rFonts w:ascii="Times New Roman" w:hAnsi="Times New Roman"/>
                <w:b/>
                <w:sz w:val="24"/>
                <w:szCs w:val="24"/>
              </w:rPr>
              <w:t>dr Ewa Ziółek</w:t>
            </w:r>
          </w:p>
        </w:tc>
      </w:tr>
    </w:tbl>
    <w:p w:rsidR="00233287" w:rsidRDefault="00233287" w:rsidP="00E7472D"/>
    <w:sectPr w:rsidR="0023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4E"/>
    <w:rsid w:val="0014054E"/>
    <w:rsid w:val="00233287"/>
    <w:rsid w:val="004462D0"/>
    <w:rsid w:val="00A754FD"/>
    <w:rsid w:val="00B4443C"/>
    <w:rsid w:val="00E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2012-11-28T21:39:00Z</dcterms:created>
  <dcterms:modified xsi:type="dcterms:W3CDTF">2012-11-29T19:33:00Z</dcterms:modified>
</cp:coreProperties>
</file>