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horzAnchor="margin" w:tblpY="405"/>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4"/>
        <w:gridCol w:w="7651"/>
      </w:tblGrid>
      <w:tr w:rsidR="00AD3B97" w:rsidRPr="00FE1EF3" w:rsidTr="00AD3B97">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AD3B97" w:rsidRPr="00FE1EF3" w:rsidRDefault="00AD3B97" w:rsidP="00F470C1">
            <w:pPr>
              <w:autoSpaceDE w:val="0"/>
              <w:spacing w:after="0"/>
              <w:jc w:val="center"/>
              <w:rPr>
                <w:rFonts w:ascii="Times New Roman" w:eastAsia="Garamond" w:hAnsi="Times New Roman"/>
                <w:b/>
                <w:bCs/>
                <w:sz w:val="24"/>
                <w:szCs w:val="24"/>
              </w:rPr>
            </w:pPr>
            <w:r w:rsidRPr="00FE1EF3">
              <w:rPr>
                <w:rFonts w:ascii="Times New Roman" w:eastAsia="Garamond" w:hAnsi="Times New Roman"/>
                <w:b/>
                <w:bCs/>
                <w:sz w:val="24"/>
                <w:szCs w:val="24"/>
              </w:rPr>
              <w:t>Nazwa jednostki</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rsidR="00AD3B97" w:rsidRPr="00FE1EF3" w:rsidRDefault="00AD3B97" w:rsidP="00F470C1">
            <w:pPr>
              <w:autoSpaceDE w:val="0"/>
              <w:spacing w:after="0"/>
              <w:jc w:val="center"/>
              <w:rPr>
                <w:rFonts w:ascii="Times New Roman" w:eastAsia="Garamond" w:hAnsi="Times New Roman"/>
                <w:b/>
                <w:bCs/>
                <w:sz w:val="24"/>
                <w:szCs w:val="24"/>
              </w:rPr>
            </w:pPr>
            <w:r w:rsidRPr="00FE1EF3">
              <w:rPr>
                <w:rFonts w:ascii="Times New Roman" w:eastAsia="Garamond" w:hAnsi="Times New Roman"/>
                <w:b/>
                <w:bCs/>
                <w:sz w:val="24"/>
                <w:szCs w:val="24"/>
              </w:rPr>
              <w:t>Instytut Historii, Wydział Nauk Humanistycznych</w:t>
            </w:r>
          </w:p>
        </w:tc>
      </w:tr>
      <w:tr w:rsidR="00AD3B97" w:rsidRPr="00FE1EF3" w:rsidTr="00AD3B97">
        <w:trPr>
          <w:trHeight w:val="650"/>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AD3B97" w:rsidRPr="00FE1EF3" w:rsidRDefault="00AD3B97" w:rsidP="00F470C1">
            <w:pPr>
              <w:autoSpaceDE w:val="0"/>
              <w:spacing w:after="0" w:line="240" w:lineRule="auto"/>
              <w:jc w:val="center"/>
              <w:rPr>
                <w:rFonts w:ascii="Times New Roman" w:eastAsia="Garamond" w:hAnsi="Times New Roman"/>
                <w:b/>
                <w:bCs/>
                <w:sz w:val="24"/>
                <w:szCs w:val="24"/>
              </w:rPr>
            </w:pPr>
            <w:r w:rsidRPr="00FE1EF3">
              <w:rPr>
                <w:rFonts w:ascii="Times New Roman" w:eastAsia="Garamond" w:hAnsi="Times New Roman"/>
                <w:b/>
                <w:bCs/>
                <w:sz w:val="24"/>
                <w:szCs w:val="24"/>
              </w:rPr>
              <w:t>Nazwa kierunku (specjalności)</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E93C9A" w:rsidRDefault="00E93C9A" w:rsidP="00F470C1">
            <w:pPr>
              <w:autoSpaceDE w:val="0"/>
              <w:spacing w:after="0" w:line="240" w:lineRule="auto"/>
              <w:jc w:val="center"/>
              <w:rPr>
                <w:rFonts w:ascii="Times New Roman" w:eastAsia="Garamond" w:hAnsi="Times New Roman"/>
                <w:bCs/>
                <w:sz w:val="24"/>
                <w:szCs w:val="24"/>
              </w:rPr>
            </w:pPr>
          </w:p>
          <w:p w:rsidR="00AD3B97" w:rsidRPr="00E93C9A" w:rsidRDefault="00AD3B97" w:rsidP="00F470C1">
            <w:pPr>
              <w:autoSpaceDE w:val="0"/>
              <w:spacing w:after="0" w:line="240" w:lineRule="auto"/>
              <w:jc w:val="center"/>
              <w:rPr>
                <w:rFonts w:ascii="Times New Roman" w:eastAsia="Garamond" w:hAnsi="Times New Roman"/>
                <w:b/>
                <w:bCs/>
                <w:sz w:val="24"/>
                <w:szCs w:val="24"/>
              </w:rPr>
            </w:pPr>
            <w:bookmarkStart w:id="0" w:name="_GoBack"/>
            <w:r w:rsidRPr="00E93C9A">
              <w:rPr>
                <w:rFonts w:ascii="Times New Roman" w:eastAsia="Garamond" w:hAnsi="Times New Roman"/>
                <w:b/>
                <w:bCs/>
                <w:sz w:val="24"/>
                <w:szCs w:val="24"/>
              </w:rPr>
              <w:t>Historia, studia stacjonarne II stopnia</w:t>
            </w:r>
            <w:bookmarkEnd w:id="0"/>
          </w:p>
        </w:tc>
      </w:tr>
      <w:tr w:rsidR="00AD3B97" w:rsidRPr="00FE1EF3" w:rsidTr="00AD3B97">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AD3B97" w:rsidRPr="00FE1EF3" w:rsidRDefault="00AD3B97" w:rsidP="00F470C1">
            <w:pPr>
              <w:autoSpaceDE w:val="0"/>
              <w:spacing w:after="0" w:line="240" w:lineRule="auto"/>
              <w:jc w:val="center"/>
              <w:rPr>
                <w:rFonts w:ascii="Times New Roman" w:eastAsia="Garamond" w:hAnsi="Times New Roman"/>
                <w:b/>
                <w:bCs/>
                <w:sz w:val="24"/>
                <w:szCs w:val="24"/>
              </w:rPr>
            </w:pPr>
            <w:r w:rsidRPr="00FE1EF3">
              <w:rPr>
                <w:rFonts w:ascii="Times New Roman" w:eastAsia="Garamond" w:hAnsi="Times New Roman"/>
                <w:b/>
                <w:bCs/>
                <w:sz w:val="24"/>
                <w:szCs w:val="24"/>
              </w:rPr>
              <w:t>Nazwa przedmiotu</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E93C9A" w:rsidRDefault="00E93C9A" w:rsidP="00F470C1">
            <w:pPr>
              <w:pStyle w:val="Akapitzlist"/>
              <w:spacing w:line="240" w:lineRule="auto"/>
              <w:jc w:val="center"/>
              <w:rPr>
                <w:rFonts w:ascii="Times New Roman" w:hAnsi="Times New Roman"/>
                <w:b/>
                <w:sz w:val="24"/>
                <w:szCs w:val="24"/>
              </w:rPr>
            </w:pPr>
          </w:p>
          <w:p w:rsidR="00AD3B97" w:rsidRPr="00FE1EF3" w:rsidRDefault="00B6549D" w:rsidP="00F470C1">
            <w:pPr>
              <w:pStyle w:val="Akapitzlist"/>
              <w:spacing w:line="240" w:lineRule="auto"/>
              <w:jc w:val="center"/>
              <w:rPr>
                <w:rFonts w:ascii="Times New Roman" w:hAnsi="Times New Roman"/>
                <w:b/>
                <w:sz w:val="24"/>
                <w:szCs w:val="24"/>
              </w:rPr>
            </w:pPr>
            <w:r w:rsidRPr="00FE1EF3">
              <w:rPr>
                <w:rFonts w:ascii="Times New Roman" w:hAnsi="Times New Roman"/>
                <w:b/>
                <w:sz w:val="24"/>
                <w:szCs w:val="24"/>
              </w:rPr>
              <w:t xml:space="preserve">Źródłoznawstwo (Starożytny Bliski Wschód – 1. </w:t>
            </w:r>
            <w:proofErr w:type="spellStart"/>
            <w:r w:rsidRPr="00FE1EF3">
              <w:rPr>
                <w:rFonts w:ascii="Times New Roman" w:hAnsi="Times New Roman"/>
                <w:b/>
                <w:sz w:val="24"/>
                <w:szCs w:val="24"/>
              </w:rPr>
              <w:t>sem</w:t>
            </w:r>
            <w:proofErr w:type="spellEnd"/>
            <w:r w:rsidRPr="00FE1EF3">
              <w:rPr>
                <w:rFonts w:ascii="Times New Roman" w:hAnsi="Times New Roman"/>
                <w:b/>
                <w:sz w:val="24"/>
                <w:szCs w:val="24"/>
              </w:rPr>
              <w:t>) (laboratorium)</w:t>
            </w:r>
          </w:p>
        </w:tc>
      </w:tr>
      <w:tr w:rsidR="00AD3B97" w:rsidRPr="00FE1EF3" w:rsidTr="00AD3B97">
        <w:trPr>
          <w:trHeight w:val="1077"/>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AD3B97" w:rsidRPr="00FE1EF3" w:rsidRDefault="00AD3B97" w:rsidP="00F470C1">
            <w:pPr>
              <w:autoSpaceDE w:val="0"/>
              <w:spacing w:after="0" w:line="240" w:lineRule="auto"/>
              <w:jc w:val="center"/>
              <w:rPr>
                <w:rFonts w:ascii="Times New Roman" w:eastAsia="Garamond" w:hAnsi="Times New Roman"/>
                <w:b/>
                <w:bCs/>
                <w:sz w:val="24"/>
                <w:szCs w:val="24"/>
              </w:rPr>
            </w:pPr>
            <w:r w:rsidRPr="00FE1EF3">
              <w:rPr>
                <w:rFonts w:ascii="Times New Roman" w:eastAsia="Garamond" w:hAnsi="Times New Roman"/>
                <w:b/>
                <w:bCs/>
                <w:sz w:val="24"/>
                <w:szCs w:val="24"/>
              </w:rPr>
              <w:t>Przedmioty wprowadzające (</w:t>
            </w:r>
            <w:proofErr w:type="spellStart"/>
            <w:r w:rsidRPr="00FE1EF3">
              <w:rPr>
                <w:rFonts w:ascii="Times New Roman" w:eastAsia="Garamond" w:hAnsi="Times New Roman"/>
                <w:b/>
                <w:bCs/>
                <w:i/>
                <w:sz w:val="24"/>
                <w:szCs w:val="24"/>
              </w:rPr>
              <w:t>prerekwizyty</w:t>
            </w:r>
            <w:proofErr w:type="spellEnd"/>
            <w:r w:rsidRPr="00FE1EF3">
              <w:rPr>
                <w:rFonts w:ascii="Times New Roman" w:eastAsia="Garamond" w:hAnsi="Times New Roman"/>
                <w:b/>
                <w:bCs/>
                <w:sz w:val="24"/>
                <w:szCs w:val="24"/>
              </w:rPr>
              <w:t>) oraz wymagania wstępne</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AD3B97" w:rsidRPr="00FE1EF3" w:rsidRDefault="00AD3B97" w:rsidP="00F470C1">
            <w:pPr>
              <w:autoSpaceDE w:val="0"/>
              <w:spacing w:after="0" w:line="240" w:lineRule="auto"/>
              <w:jc w:val="both"/>
              <w:rPr>
                <w:rFonts w:ascii="Times New Roman" w:eastAsia="Garamond" w:hAnsi="Times New Roman"/>
                <w:sz w:val="24"/>
                <w:szCs w:val="24"/>
              </w:rPr>
            </w:pPr>
          </w:p>
          <w:p w:rsidR="00AD3B97" w:rsidRPr="00FE1EF3" w:rsidRDefault="00B6549D" w:rsidP="00F470C1">
            <w:pPr>
              <w:autoSpaceDE w:val="0"/>
              <w:spacing w:after="0" w:line="240" w:lineRule="auto"/>
              <w:jc w:val="both"/>
              <w:rPr>
                <w:rFonts w:ascii="Times New Roman" w:eastAsia="Garamond" w:hAnsi="Times New Roman"/>
                <w:sz w:val="24"/>
                <w:szCs w:val="24"/>
              </w:rPr>
            </w:pPr>
            <w:r w:rsidRPr="00FE1EF3">
              <w:rPr>
                <w:rFonts w:ascii="Times New Roman" w:eastAsia="Garamond" w:hAnsi="Times New Roman"/>
                <w:sz w:val="24"/>
                <w:szCs w:val="24"/>
              </w:rPr>
              <w:t>Brak</w:t>
            </w:r>
          </w:p>
        </w:tc>
      </w:tr>
      <w:tr w:rsidR="00AD3B97" w:rsidRPr="00FE1EF3" w:rsidTr="00AD3B97">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AD3B97" w:rsidRPr="00FE1EF3" w:rsidRDefault="00AD3B97" w:rsidP="00F470C1">
            <w:pPr>
              <w:autoSpaceDE w:val="0"/>
              <w:spacing w:after="0" w:line="240" w:lineRule="auto"/>
              <w:jc w:val="center"/>
              <w:rPr>
                <w:rFonts w:ascii="Times New Roman" w:eastAsia="Garamond" w:hAnsi="Times New Roman"/>
                <w:b/>
                <w:bCs/>
                <w:sz w:val="24"/>
                <w:szCs w:val="24"/>
              </w:rPr>
            </w:pPr>
            <w:r w:rsidRPr="00FE1EF3">
              <w:rPr>
                <w:rFonts w:ascii="Times New Roman" w:eastAsia="Garamond" w:hAnsi="Times New Roman"/>
                <w:b/>
                <w:bCs/>
                <w:sz w:val="24"/>
                <w:szCs w:val="24"/>
              </w:rPr>
              <w:t>Liczba godzin zajęć dydaktycznych</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AD3B97" w:rsidRPr="00FE1EF3" w:rsidRDefault="00AD3B97" w:rsidP="000637B1">
            <w:pPr>
              <w:autoSpaceDE w:val="0"/>
              <w:spacing w:after="0" w:line="240" w:lineRule="auto"/>
              <w:jc w:val="center"/>
              <w:rPr>
                <w:rFonts w:ascii="Times New Roman" w:eastAsia="Garamond" w:hAnsi="Times New Roman"/>
                <w:sz w:val="24"/>
                <w:szCs w:val="24"/>
              </w:rPr>
            </w:pPr>
          </w:p>
          <w:p w:rsidR="00AD3B97" w:rsidRPr="00FE1EF3" w:rsidRDefault="00E93C9A" w:rsidP="00F470C1">
            <w:pPr>
              <w:autoSpaceDE w:val="0"/>
              <w:spacing w:after="0" w:line="240" w:lineRule="auto"/>
              <w:jc w:val="center"/>
              <w:rPr>
                <w:rFonts w:ascii="Times New Roman" w:eastAsia="Garamond" w:hAnsi="Times New Roman"/>
                <w:sz w:val="24"/>
                <w:szCs w:val="24"/>
              </w:rPr>
            </w:pPr>
            <w:r>
              <w:rPr>
                <w:rFonts w:ascii="Times New Roman" w:eastAsia="Garamond" w:hAnsi="Times New Roman"/>
                <w:sz w:val="24"/>
                <w:szCs w:val="24"/>
              </w:rPr>
              <w:t>30</w:t>
            </w:r>
          </w:p>
        </w:tc>
      </w:tr>
      <w:tr w:rsidR="00AD3B97" w:rsidRPr="00FE1EF3" w:rsidTr="00AD3B97">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AD3B97" w:rsidRPr="00FE1EF3" w:rsidRDefault="00AD3B97" w:rsidP="00F470C1">
            <w:pPr>
              <w:autoSpaceDE w:val="0"/>
              <w:spacing w:after="0" w:line="240" w:lineRule="auto"/>
              <w:jc w:val="center"/>
              <w:rPr>
                <w:rFonts w:ascii="Times New Roman" w:eastAsia="Garamond" w:hAnsi="Times New Roman"/>
                <w:b/>
                <w:bCs/>
                <w:sz w:val="24"/>
                <w:szCs w:val="24"/>
              </w:rPr>
            </w:pPr>
            <w:r w:rsidRPr="00FE1EF3">
              <w:rPr>
                <w:rFonts w:ascii="Times New Roman" w:eastAsia="Garamond" w:hAnsi="Times New Roman"/>
                <w:b/>
                <w:bCs/>
                <w:sz w:val="24"/>
                <w:szCs w:val="24"/>
              </w:rPr>
              <w:t>Liczba punktów ECTS</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AD3B97" w:rsidRPr="00FE1EF3" w:rsidRDefault="00E93C9A" w:rsidP="00F470C1">
            <w:pPr>
              <w:autoSpaceDE w:val="0"/>
              <w:spacing w:after="0" w:line="240" w:lineRule="auto"/>
              <w:jc w:val="center"/>
              <w:rPr>
                <w:rFonts w:ascii="Times New Roman" w:eastAsia="Garamond" w:hAnsi="Times New Roman"/>
                <w:sz w:val="24"/>
                <w:szCs w:val="24"/>
              </w:rPr>
            </w:pPr>
            <w:r>
              <w:rPr>
                <w:rFonts w:ascii="Times New Roman" w:eastAsia="Garamond" w:hAnsi="Times New Roman"/>
                <w:sz w:val="24"/>
                <w:szCs w:val="24"/>
              </w:rPr>
              <w:t>2</w:t>
            </w:r>
          </w:p>
        </w:tc>
      </w:tr>
      <w:tr w:rsidR="00AD3B97" w:rsidRPr="00FE1EF3" w:rsidTr="00AD3B97">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AD3B97" w:rsidRPr="00FE1EF3" w:rsidRDefault="00AD3B97" w:rsidP="00F470C1">
            <w:pPr>
              <w:autoSpaceDE w:val="0"/>
              <w:spacing w:after="0" w:line="240" w:lineRule="auto"/>
              <w:jc w:val="center"/>
              <w:rPr>
                <w:rFonts w:ascii="Times New Roman" w:eastAsia="Garamond" w:hAnsi="Times New Roman"/>
                <w:b/>
                <w:bCs/>
                <w:sz w:val="24"/>
                <w:szCs w:val="24"/>
              </w:rPr>
            </w:pPr>
            <w:r w:rsidRPr="00FE1EF3">
              <w:rPr>
                <w:rFonts w:ascii="Times New Roman" w:eastAsia="Garamond" w:hAnsi="Times New Roman"/>
                <w:b/>
                <w:bCs/>
                <w:sz w:val="24"/>
                <w:szCs w:val="24"/>
              </w:rPr>
              <w:t>Założenia i cele przedmiotu</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rsidR="00AD3B97" w:rsidRPr="00FE1EF3" w:rsidRDefault="00AD3B97" w:rsidP="00F470C1">
            <w:pPr>
              <w:autoSpaceDE w:val="0"/>
              <w:spacing w:after="0" w:line="240" w:lineRule="auto"/>
              <w:jc w:val="both"/>
              <w:rPr>
                <w:rFonts w:ascii="Times New Roman" w:eastAsia="Garamond" w:hAnsi="Times New Roman"/>
                <w:bCs/>
                <w:sz w:val="24"/>
                <w:szCs w:val="24"/>
              </w:rPr>
            </w:pPr>
            <w:r w:rsidRPr="00FE1EF3">
              <w:rPr>
                <w:rFonts w:ascii="Times New Roman" w:eastAsia="Garamond" w:hAnsi="Times New Roman"/>
                <w:bCs/>
                <w:sz w:val="24"/>
                <w:szCs w:val="24"/>
              </w:rPr>
              <w:t xml:space="preserve"> </w:t>
            </w:r>
            <w:r w:rsidR="008E6894" w:rsidRPr="00FE1EF3">
              <w:rPr>
                <w:rFonts w:ascii="Times New Roman" w:hAnsi="Times New Roman"/>
                <w:sz w:val="24"/>
                <w:szCs w:val="24"/>
              </w:rPr>
              <w:t xml:space="preserve"> </w:t>
            </w:r>
            <w:r w:rsidR="008E6894" w:rsidRPr="00FE1EF3">
              <w:rPr>
                <w:rFonts w:ascii="Times New Roman" w:eastAsia="Garamond" w:hAnsi="Times New Roman"/>
                <w:bCs/>
                <w:sz w:val="24"/>
                <w:szCs w:val="24"/>
              </w:rPr>
              <w:t>Podstawowym celem laboratorium jest zapoznanie się przez studentów z różnorodnością źródeł pochodzących ze starożytnego Bliskiego Wschodu. Student powinien wiedzieć jakie są rodzaje tych źródeł, gdzie je znaleźć oraz jak je interpretować.</w:t>
            </w:r>
            <w:r w:rsidRPr="00FE1EF3">
              <w:rPr>
                <w:rFonts w:ascii="Times New Roman" w:eastAsia="Garamond" w:hAnsi="Times New Roman"/>
                <w:bCs/>
                <w:sz w:val="24"/>
                <w:szCs w:val="24"/>
              </w:rPr>
              <w:t xml:space="preserve"> </w:t>
            </w:r>
          </w:p>
        </w:tc>
      </w:tr>
      <w:tr w:rsidR="00AD3B97" w:rsidRPr="00FE1EF3" w:rsidTr="00AD3B97">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AD3B97" w:rsidRPr="00FE1EF3" w:rsidRDefault="00AD3B97" w:rsidP="00F470C1">
            <w:pPr>
              <w:autoSpaceDE w:val="0"/>
              <w:spacing w:after="0" w:line="240" w:lineRule="auto"/>
              <w:jc w:val="center"/>
              <w:rPr>
                <w:rFonts w:ascii="Times New Roman" w:eastAsia="Garamond" w:hAnsi="Times New Roman"/>
                <w:b/>
                <w:bCs/>
                <w:sz w:val="24"/>
                <w:szCs w:val="24"/>
              </w:rPr>
            </w:pPr>
            <w:r w:rsidRPr="00FE1EF3">
              <w:rPr>
                <w:rFonts w:ascii="Times New Roman" w:eastAsia="Garamond" w:hAnsi="Times New Roman"/>
                <w:b/>
                <w:bCs/>
                <w:sz w:val="24"/>
                <w:szCs w:val="24"/>
              </w:rPr>
              <w:t>Metody i pomoce dydaktyczne</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AD3B97" w:rsidRPr="00FE1EF3" w:rsidRDefault="008E6894" w:rsidP="00F470C1">
            <w:pPr>
              <w:autoSpaceDE w:val="0"/>
              <w:spacing w:after="0" w:line="240" w:lineRule="auto"/>
              <w:jc w:val="both"/>
              <w:rPr>
                <w:rFonts w:ascii="Times New Roman" w:eastAsia="Garamond" w:hAnsi="Times New Roman"/>
                <w:sz w:val="24"/>
                <w:szCs w:val="24"/>
              </w:rPr>
            </w:pPr>
            <w:r w:rsidRPr="00FE1EF3">
              <w:rPr>
                <w:rFonts w:ascii="Times New Roman" w:eastAsia="Garamond" w:hAnsi="Times New Roman"/>
                <w:sz w:val="24"/>
                <w:szCs w:val="24"/>
              </w:rPr>
              <w:t>Podczas zajęć stosowane są zarówno wykład jak i metody aktywizujące. Konieczne jest korzystanie z pomocy multimedialnych, szczególnie w odniesieniu do źródeł ikonograficznych i archeologicznych.</w:t>
            </w:r>
          </w:p>
        </w:tc>
      </w:tr>
      <w:tr w:rsidR="00AD3B97" w:rsidRPr="00FE1EF3" w:rsidTr="00AD3B97">
        <w:trPr>
          <w:trHeight w:val="581"/>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AD3B97" w:rsidRPr="00FE1EF3" w:rsidRDefault="00AD3B97" w:rsidP="00F470C1">
            <w:pPr>
              <w:autoSpaceDE w:val="0"/>
              <w:spacing w:after="0" w:line="240" w:lineRule="auto"/>
              <w:jc w:val="center"/>
              <w:rPr>
                <w:rFonts w:ascii="Times New Roman" w:eastAsia="Garamond" w:hAnsi="Times New Roman"/>
                <w:b/>
                <w:bCs/>
                <w:sz w:val="24"/>
                <w:szCs w:val="24"/>
              </w:rPr>
            </w:pPr>
            <w:r w:rsidRPr="00FE1EF3">
              <w:rPr>
                <w:rFonts w:ascii="Times New Roman" w:eastAsia="Garamond" w:hAnsi="Times New Roman"/>
                <w:b/>
                <w:bCs/>
                <w:sz w:val="24"/>
                <w:szCs w:val="24"/>
              </w:rPr>
              <w:t>Forma i warunki zaliczenia</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AD3B97" w:rsidRPr="00FE1EF3" w:rsidRDefault="008E6894" w:rsidP="00F470C1">
            <w:pPr>
              <w:autoSpaceDE w:val="0"/>
              <w:spacing w:after="0" w:line="240" w:lineRule="auto"/>
              <w:jc w:val="both"/>
              <w:rPr>
                <w:rFonts w:ascii="Times New Roman" w:eastAsia="Garamond" w:hAnsi="Times New Roman"/>
                <w:sz w:val="24"/>
                <w:szCs w:val="24"/>
              </w:rPr>
            </w:pPr>
            <w:r w:rsidRPr="00FE1EF3">
              <w:rPr>
                <w:rFonts w:ascii="Times New Roman" w:eastAsia="Garamond" w:hAnsi="Times New Roman"/>
                <w:sz w:val="24"/>
                <w:szCs w:val="24"/>
              </w:rPr>
              <w:t>Zaliczenie z oceną. Studenci w ciągu semestru mają obowiązek przygotowywać się na zajęcia, podczas których są odpytywani z zadanego materiału. Na koniec studenci zaliczają na ocenę kolokwium ustne dotyczące poznawanych źródeł.</w:t>
            </w:r>
          </w:p>
        </w:tc>
      </w:tr>
      <w:tr w:rsidR="00AD3B97" w:rsidRPr="00FE1EF3" w:rsidTr="00AD3B97">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AD3B97" w:rsidRPr="00FE1EF3" w:rsidRDefault="00AD3B97" w:rsidP="00F470C1">
            <w:pPr>
              <w:autoSpaceDE w:val="0"/>
              <w:spacing w:after="0" w:line="240" w:lineRule="auto"/>
              <w:jc w:val="center"/>
              <w:rPr>
                <w:rFonts w:ascii="Times New Roman" w:eastAsia="Garamond" w:hAnsi="Times New Roman"/>
                <w:b/>
                <w:bCs/>
                <w:sz w:val="24"/>
                <w:szCs w:val="24"/>
              </w:rPr>
            </w:pPr>
            <w:r w:rsidRPr="00FE1EF3">
              <w:rPr>
                <w:rFonts w:ascii="Times New Roman" w:eastAsia="Garamond" w:hAnsi="Times New Roman"/>
                <w:b/>
                <w:bCs/>
                <w:sz w:val="24"/>
                <w:szCs w:val="24"/>
              </w:rPr>
              <w:t>Treści programowe</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rsidR="00AD3B97" w:rsidRPr="00FE1EF3" w:rsidRDefault="00B6549D" w:rsidP="00F470C1">
            <w:pPr>
              <w:spacing w:after="0"/>
              <w:rPr>
                <w:rFonts w:ascii="Times New Roman" w:eastAsiaTheme="minorHAnsi" w:hAnsi="Times New Roman"/>
                <w:sz w:val="24"/>
                <w:szCs w:val="24"/>
              </w:rPr>
            </w:pPr>
            <w:r w:rsidRPr="00FE1EF3">
              <w:rPr>
                <w:rFonts w:ascii="Times New Roman" w:eastAsiaTheme="minorHAnsi" w:hAnsi="Times New Roman"/>
                <w:sz w:val="24"/>
                <w:szCs w:val="24"/>
              </w:rPr>
              <w:t>Laboratorium poświęcone jest przeglądowi najważniejszych rodzajów źródeł wykorzystywanych przez badaczy historii starożytnej. Nacisk został położony na analizę konwencji źródeł pisanych (gatunków literackich, dokumentów) oraz ikonograficznych. Ponadto omówione zostaną podstawowe rodzaje źródeł archeologicznych.</w:t>
            </w:r>
          </w:p>
        </w:tc>
      </w:tr>
      <w:tr w:rsidR="00AD3B97" w:rsidRPr="00FE1EF3" w:rsidTr="00AD3B97">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AD3B97" w:rsidRPr="00FE1EF3" w:rsidRDefault="00AD3B97" w:rsidP="00F470C1">
            <w:pPr>
              <w:autoSpaceDE w:val="0"/>
              <w:spacing w:after="0" w:line="240" w:lineRule="auto"/>
              <w:jc w:val="center"/>
              <w:rPr>
                <w:rFonts w:ascii="Times New Roman" w:eastAsia="Garamond" w:hAnsi="Times New Roman"/>
                <w:b/>
                <w:bCs/>
                <w:sz w:val="24"/>
                <w:szCs w:val="24"/>
              </w:rPr>
            </w:pPr>
            <w:r w:rsidRPr="00FE1EF3">
              <w:rPr>
                <w:rFonts w:ascii="Times New Roman" w:eastAsia="Garamond" w:hAnsi="Times New Roman"/>
                <w:b/>
                <w:bCs/>
                <w:sz w:val="24"/>
                <w:szCs w:val="24"/>
              </w:rPr>
              <w:t xml:space="preserve">Literatura </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8E6894" w:rsidRPr="00FE1EF3" w:rsidRDefault="008E6894" w:rsidP="008E6894">
            <w:pPr>
              <w:autoSpaceDE w:val="0"/>
              <w:spacing w:after="0" w:line="240" w:lineRule="auto"/>
              <w:jc w:val="both"/>
              <w:rPr>
                <w:rFonts w:ascii="Times New Roman" w:eastAsia="Garamond" w:hAnsi="Times New Roman"/>
                <w:sz w:val="24"/>
                <w:szCs w:val="24"/>
                <w:lang w:val="en-US"/>
              </w:rPr>
            </w:pPr>
            <w:proofErr w:type="spellStart"/>
            <w:r w:rsidRPr="00FE1EF3">
              <w:rPr>
                <w:rFonts w:ascii="Times New Roman" w:eastAsia="Garamond" w:hAnsi="Times New Roman"/>
                <w:sz w:val="24"/>
                <w:szCs w:val="24"/>
                <w:lang w:val="en-US"/>
              </w:rPr>
              <w:t>Podstawowe</w:t>
            </w:r>
            <w:proofErr w:type="spellEnd"/>
            <w:r w:rsidRPr="00FE1EF3">
              <w:rPr>
                <w:rFonts w:ascii="Times New Roman" w:eastAsia="Garamond" w:hAnsi="Times New Roman"/>
                <w:sz w:val="24"/>
                <w:szCs w:val="24"/>
                <w:lang w:val="en-US"/>
              </w:rPr>
              <w:t xml:space="preserve"> </w:t>
            </w:r>
            <w:proofErr w:type="spellStart"/>
            <w:r w:rsidRPr="00FE1EF3">
              <w:rPr>
                <w:rFonts w:ascii="Times New Roman" w:eastAsia="Garamond" w:hAnsi="Times New Roman"/>
                <w:sz w:val="24"/>
                <w:szCs w:val="24"/>
                <w:lang w:val="en-US"/>
              </w:rPr>
              <w:t>podręczniki</w:t>
            </w:r>
            <w:proofErr w:type="spellEnd"/>
            <w:r w:rsidRPr="00FE1EF3">
              <w:rPr>
                <w:rFonts w:ascii="Times New Roman" w:eastAsia="Garamond" w:hAnsi="Times New Roman"/>
                <w:sz w:val="24"/>
                <w:szCs w:val="24"/>
                <w:lang w:val="en-US"/>
              </w:rPr>
              <w:t>:</w:t>
            </w:r>
          </w:p>
          <w:p w:rsidR="008E6894" w:rsidRPr="00FE1EF3" w:rsidRDefault="008E6894" w:rsidP="008E6894">
            <w:pPr>
              <w:autoSpaceDE w:val="0"/>
              <w:spacing w:after="0" w:line="240" w:lineRule="auto"/>
              <w:jc w:val="both"/>
              <w:rPr>
                <w:rFonts w:ascii="Times New Roman" w:eastAsia="Garamond" w:hAnsi="Times New Roman"/>
                <w:sz w:val="24"/>
                <w:szCs w:val="24"/>
                <w:lang w:val="en-US"/>
              </w:rPr>
            </w:pPr>
            <w:r w:rsidRPr="00FE1EF3">
              <w:rPr>
                <w:rFonts w:ascii="Times New Roman" w:eastAsia="Garamond" w:hAnsi="Times New Roman"/>
                <w:sz w:val="24"/>
                <w:szCs w:val="24"/>
              </w:rPr>
              <w:t></w:t>
            </w:r>
            <w:r w:rsidRPr="00FE1EF3">
              <w:rPr>
                <w:rFonts w:ascii="Times New Roman" w:eastAsia="Garamond" w:hAnsi="Times New Roman"/>
                <w:sz w:val="24"/>
                <w:szCs w:val="24"/>
                <w:lang w:val="en-US"/>
              </w:rPr>
              <w:tab/>
              <w:t xml:space="preserve">Wolfram von </w:t>
            </w:r>
            <w:proofErr w:type="spellStart"/>
            <w:r w:rsidRPr="00FE1EF3">
              <w:rPr>
                <w:rFonts w:ascii="Times New Roman" w:eastAsia="Garamond" w:hAnsi="Times New Roman"/>
                <w:sz w:val="24"/>
                <w:szCs w:val="24"/>
                <w:lang w:val="en-US"/>
              </w:rPr>
              <w:t>Soden</w:t>
            </w:r>
            <w:proofErr w:type="spellEnd"/>
            <w:r w:rsidRPr="00FE1EF3">
              <w:rPr>
                <w:rFonts w:ascii="Times New Roman" w:eastAsia="Garamond" w:hAnsi="Times New Roman"/>
                <w:sz w:val="24"/>
                <w:szCs w:val="24"/>
                <w:lang w:val="en-US"/>
              </w:rPr>
              <w:t>, The Ancient Orient: An Introduction to the Study of the Ancient Near East, Grand Rapids 1994.</w:t>
            </w:r>
          </w:p>
          <w:p w:rsidR="008E6894" w:rsidRPr="00FE1EF3" w:rsidRDefault="008E6894" w:rsidP="008E6894">
            <w:pPr>
              <w:autoSpaceDE w:val="0"/>
              <w:spacing w:after="0" w:line="240" w:lineRule="auto"/>
              <w:jc w:val="both"/>
              <w:rPr>
                <w:rFonts w:ascii="Times New Roman" w:eastAsia="Garamond" w:hAnsi="Times New Roman"/>
                <w:sz w:val="24"/>
                <w:szCs w:val="24"/>
                <w:lang w:val="en-US"/>
              </w:rPr>
            </w:pPr>
            <w:r w:rsidRPr="00FE1EF3">
              <w:rPr>
                <w:rFonts w:ascii="Times New Roman" w:eastAsia="Garamond" w:hAnsi="Times New Roman"/>
                <w:sz w:val="24"/>
                <w:szCs w:val="24"/>
              </w:rPr>
              <w:t></w:t>
            </w:r>
            <w:r w:rsidRPr="00FE1EF3">
              <w:rPr>
                <w:rFonts w:ascii="Times New Roman" w:eastAsia="Garamond" w:hAnsi="Times New Roman"/>
                <w:sz w:val="24"/>
                <w:szCs w:val="24"/>
                <w:lang w:val="en-US"/>
              </w:rPr>
              <w:tab/>
              <w:t>The Ancient Near East in Pictures Relating to the Old Testament,  red. J. B. Pritchard, Princeton 19692.</w:t>
            </w:r>
          </w:p>
          <w:p w:rsidR="008E6894" w:rsidRPr="00FE1EF3" w:rsidRDefault="008E6894" w:rsidP="008E6894">
            <w:pPr>
              <w:autoSpaceDE w:val="0"/>
              <w:spacing w:after="0" w:line="240" w:lineRule="auto"/>
              <w:jc w:val="both"/>
              <w:rPr>
                <w:rFonts w:ascii="Times New Roman" w:eastAsia="Garamond" w:hAnsi="Times New Roman"/>
                <w:sz w:val="24"/>
                <w:szCs w:val="24"/>
                <w:lang w:val="en-US"/>
              </w:rPr>
            </w:pPr>
            <w:r w:rsidRPr="00FE1EF3">
              <w:rPr>
                <w:rFonts w:ascii="Times New Roman" w:eastAsia="Garamond" w:hAnsi="Times New Roman"/>
                <w:sz w:val="24"/>
                <w:szCs w:val="24"/>
              </w:rPr>
              <w:t></w:t>
            </w:r>
            <w:r w:rsidRPr="00FE1EF3">
              <w:rPr>
                <w:rFonts w:ascii="Times New Roman" w:eastAsia="Garamond" w:hAnsi="Times New Roman"/>
                <w:sz w:val="24"/>
                <w:szCs w:val="24"/>
                <w:lang w:val="en-US"/>
              </w:rPr>
              <w:tab/>
              <w:t>The Ancient Near Eastern Texts Relating to the Old Testament, red. J. B. Pritchard, Princeton 19693.</w:t>
            </w:r>
          </w:p>
          <w:p w:rsidR="008E6894" w:rsidRPr="00FE1EF3" w:rsidRDefault="008E6894" w:rsidP="008E6894">
            <w:pPr>
              <w:autoSpaceDE w:val="0"/>
              <w:spacing w:after="0" w:line="240" w:lineRule="auto"/>
              <w:jc w:val="both"/>
              <w:rPr>
                <w:rFonts w:ascii="Times New Roman" w:eastAsia="Garamond" w:hAnsi="Times New Roman"/>
                <w:sz w:val="24"/>
                <w:szCs w:val="24"/>
                <w:lang w:val="en-US"/>
              </w:rPr>
            </w:pPr>
            <w:r w:rsidRPr="00FE1EF3">
              <w:rPr>
                <w:rFonts w:ascii="Times New Roman" w:eastAsia="Garamond" w:hAnsi="Times New Roman"/>
                <w:sz w:val="24"/>
                <w:szCs w:val="24"/>
              </w:rPr>
              <w:t></w:t>
            </w:r>
            <w:r w:rsidRPr="00FE1EF3">
              <w:rPr>
                <w:rFonts w:ascii="Times New Roman" w:eastAsia="Garamond" w:hAnsi="Times New Roman"/>
                <w:sz w:val="24"/>
                <w:szCs w:val="24"/>
                <w:lang w:val="en-US"/>
              </w:rPr>
              <w:tab/>
              <w:t>The Context of Scripture, vol. I-III, red. W. W. Hallo, J. L. Younger Jr., Leiden 1997-2002.</w:t>
            </w:r>
          </w:p>
          <w:p w:rsidR="008E6894" w:rsidRPr="00FE1EF3" w:rsidRDefault="008E6894" w:rsidP="008E6894">
            <w:pPr>
              <w:autoSpaceDE w:val="0"/>
              <w:spacing w:after="0" w:line="240" w:lineRule="auto"/>
              <w:jc w:val="both"/>
              <w:rPr>
                <w:rFonts w:ascii="Times New Roman" w:eastAsia="Garamond" w:hAnsi="Times New Roman"/>
                <w:sz w:val="24"/>
                <w:szCs w:val="24"/>
                <w:lang w:val="en-US"/>
              </w:rPr>
            </w:pPr>
            <w:r w:rsidRPr="00FE1EF3">
              <w:rPr>
                <w:rFonts w:ascii="Times New Roman" w:eastAsia="Garamond" w:hAnsi="Times New Roman"/>
                <w:sz w:val="24"/>
                <w:szCs w:val="24"/>
              </w:rPr>
              <w:t></w:t>
            </w:r>
            <w:r w:rsidRPr="00FE1EF3">
              <w:rPr>
                <w:rFonts w:ascii="Times New Roman" w:eastAsia="Garamond" w:hAnsi="Times New Roman"/>
                <w:sz w:val="24"/>
                <w:szCs w:val="24"/>
                <w:lang w:val="en-US"/>
              </w:rPr>
              <w:tab/>
            </w:r>
            <w:proofErr w:type="spellStart"/>
            <w:r w:rsidRPr="00FE1EF3">
              <w:rPr>
                <w:rFonts w:ascii="Times New Roman" w:eastAsia="Garamond" w:hAnsi="Times New Roman"/>
                <w:sz w:val="24"/>
                <w:szCs w:val="24"/>
                <w:lang w:val="en-US"/>
              </w:rPr>
              <w:t>Texte</w:t>
            </w:r>
            <w:proofErr w:type="spellEnd"/>
            <w:r w:rsidRPr="00FE1EF3">
              <w:rPr>
                <w:rFonts w:ascii="Times New Roman" w:eastAsia="Garamond" w:hAnsi="Times New Roman"/>
                <w:sz w:val="24"/>
                <w:szCs w:val="24"/>
                <w:lang w:val="en-US"/>
              </w:rPr>
              <w:t xml:space="preserve"> </w:t>
            </w:r>
            <w:proofErr w:type="spellStart"/>
            <w:r w:rsidRPr="00FE1EF3">
              <w:rPr>
                <w:rFonts w:ascii="Times New Roman" w:eastAsia="Garamond" w:hAnsi="Times New Roman"/>
                <w:sz w:val="24"/>
                <w:szCs w:val="24"/>
                <w:lang w:val="en-US"/>
              </w:rPr>
              <w:t>aus</w:t>
            </w:r>
            <w:proofErr w:type="spellEnd"/>
            <w:r w:rsidRPr="00FE1EF3">
              <w:rPr>
                <w:rFonts w:ascii="Times New Roman" w:eastAsia="Garamond" w:hAnsi="Times New Roman"/>
                <w:sz w:val="24"/>
                <w:szCs w:val="24"/>
                <w:lang w:val="en-US"/>
              </w:rPr>
              <w:t xml:space="preserve"> der </w:t>
            </w:r>
            <w:proofErr w:type="spellStart"/>
            <w:r w:rsidRPr="00FE1EF3">
              <w:rPr>
                <w:rFonts w:ascii="Times New Roman" w:eastAsia="Garamond" w:hAnsi="Times New Roman"/>
                <w:sz w:val="24"/>
                <w:szCs w:val="24"/>
                <w:lang w:val="en-US"/>
              </w:rPr>
              <w:t>Umwelt</w:t>
            </w:r>
            <w:proofErr w:type="spellEnd"/>
            <w:r w:rsidRPr="00FE1EF3">
              <w:rPr>
                <w:rFonts w:ascii="Times New Roman" w:eastAsia="Garamond" w:hAnsi="Times New Roman"/>
                <w:sz w:val="24"/>
                <w:szCs w:val="24"/>
                <w:lang w:val="en-US"/>
              </w:rPr>
              <w:t xml:space="preserve"> des </w:t>
            </w:r>
            <w:proofErr w:type="spellStart"/>
            <w:r w:rsidRPr="00FE1EF3">
              <w:rPr>
                <w:rFonts w:ascii="Times New Roman" w:eastAsia="Garamond" w:hAnsi="Times New Roman"/>
                <w:sz w:val="24"/>
                <w:szCs w:val="24"/>
                <w:lang w:val="en-US"/>
              </w:rPr>
              <w:t>Alten</w:t>
            </w:r>
            <w:proofErr w:type="spellEnd"/>
            <w:r w:rsidRPr="00FE1EF3">
              <w:rPr>
                <w:rFonts w:ascii="Times New Roman" w:eastAsia="Garamond" w:hAnsi="Times New Roman"/>
                <w:sz w:val="24"/>
                <w:szCs w:val="24"/>
                <w:lang w:val="en-US"/>
              </w:rPr>
              <w:t xml:space="preserve"> Testaments, Bd. I-III, red. R. Borger, H. </w:t>
            </w:r>
            <w:proofErr w:type="spellStart"/>
            <w:r w:rsidRPr="00FE1EF3">
              <w:rPr>
                <w:rFonts w:ascii="Times New Roman" w:eastAsia="Garamond" w:hAnsi="Times New Roman"/>
                <w:sz w:val="24"/>
                <w:szCs w:val="24"/>
                <w:lang w:val="en-US"/>
              </w:rPr>
              <w:t>Lutzmann</w:t>
            </w:r>
            <w:proofErr w:type="spellEnd"/>
            <w:r w:rsidRPr="00FE1EF3">
              <w:rPr>
                <w:rFonts w:ascii="Times New Roman" w:eastAsia="Garamond" w:hAnsi="Times New Roman"/>
                <w:sz w:val="24"/>
                <w:szCs w:val="24"/>
                <w:lang w:val="en-US"/>
              </w:rPr>
              <w:t xml:space="preserve"> [</w:t>
            </w:r>
            <w:proofErr w:type="spellStart"/>
            <w:r w:rsidRPr="00FE1EF3">
              <w:rPr>
                <w:rFonts w:ascii="Times New Roman" w:eastAsia="Garamond" w:hAnsi="Times New Roman"/>
                <w:sz w:val="24"/>
                <w:szCs w:val="24"/>
                <w:lang w:val="en-US"/>
              </w:rPr>
              <w:t>i</w:t>
            </w:r>
            <w:proofErr w:type="spellEnd"/>
            <w:r w:rsidRPr="00FE1EF3">
              <w:rPr>
                <w:rFonts w:ascii="Times New Roman" w:eastAsia="Garamond" w:hAnsi="Times New Roman"/>
                <w:sz w:val="24"/>
                <w:szCs w:val="24"/>
                <w:lang w:val="en-US"/>
              </w:rPr>
              <w:t xml:space="preserve"> in.], </w:t>
            </w:r>
            <w:proofErr w:type="spellStart"/>
            <w:r w:rsidRPr="00FE1EF3">
              <w:rPr>
                <w:rFonts w:ascii="Times New Roman" w:eastAsia="Garamond" w:hAnsi="Times New Roman"/>
                <w:sz w:val="24"/>
                <w:szCs w:val="24"/>
                <w:lang w:val="en-US"/>
              </w:rPr>
              <w:t>Gütersloh</w:t>
            </w:r>
            <w:proofErr w:type="spellEnd"/>
            <w:r w:rsidRPr="00FE1EF3">
              <w:rPr>
                <w:rFonts w:ascii="Times New Roman" w:eastAsia="Garamond" w:hAnsi="Times New Roman"/>
                <w:sz w:val="24"/>
                <w:szCs w:val="24"/>
                <w:lang w:val="en-US"/>
              </w:rPr>
              <w:t xml:space="preserve"> 1982-19971.</w:t>
            </w:r>
          </w:p>
          <w:p w:rsidR="00AD3B97" w:rsidRPr="00FE1EF3" w:rsidRDefault="008E6894" w:rsidP="00F470C1">
            <w:pPr>
              <w:autoSpaceDE w:val="0"/>
              <w:spacing w:after="0" w:line="240" w:lineRule="auto"/>
              <w:jc w:val="both"/>
              <w:rPr>
                <w:rFonts w:ascii="Times New Roman" w:eastAsia="Garamond" w:hAnsi="Times New Roman"/>
                <w:sz w:val="24"/>
                <w:szCs w:val="24"/>
              </w:rPr>
            </w:pPr>
            <w:r w:rsidRPr="00FE1EF3">
              <w:rPr>
                <w:rFonts w:ascii="Times New Roman" w:eastAsia="Garamond" w:hAnsi="Times New Roman"/>
                <w:sz w:val="24"/>
                <w:szCs w:val="24"/>
              </w:rPr>
              <w:t></w:t>
            </w:r>
            <w:r w:rsidRPr="00FE1EF3">
              <w:rPr>
                <w:rFonts w:ascii="Times New Roman" w:eastAsia="Garamond" w:hAnsi="Times New Roman"/>
                <w:sz w:val="24"/>
                <w:szCs w:val="24"/>
                <w:lang w:val="en-US"/>
              </w:rPr>
              <w:tab/>
              <w:t xml:space="preserve">Colin Renfrew, Paul </w:t>
            </w:r>
            <w:proofErr w:type="spellStart"/>
            <w:r w:rsidRPr="00FE1EF3">
              <w:rPr>
                <w:rFonts w:ascii="Times New Roman" w:eastAsia="Garamond" w:hAnsi="Times New Roman"/>
                <w:sz w:val="24"/>
                <w:szCs w:val="24"/>
                <w:lang w:val="en-US"/>
              </w:rPr>
              <w:t>Bahn</w:t>
            </w:r>
            <w:proofErr w:type="spellEnd"/>
            <w:r w:rsidRPr="00FE1EF3">
              <w:rPr>
                <w:rFonts w:ascii="Times New Roman" w:eastAsia="Garamond" w:hAnsi="Times New Roman"/>
                <w:sz w:val="24"/>
                <w:szCs w:val="24"/>
                <w:lang w:val="en-US"/>
              </w:rPr>
              <w:t xml:space="preserve">, </w:t>
            </w:r>
            <w:proofErr w:type="spellStart"/>
            <w:r w:rsidRPr="00FE1EF3">
              <w:rPr>
                <w:rFonts w:ascii="Times New Roman" w:eastAsia="Garamond" w:hAnsi="Times New Roman"/>
                <w:sz w:val="24"/>
                <w:szCs w:val="24"/>
                <w:lang w:val="en-US"/>
              </w:rPr>
              <w:t>Archeologia</w:t>
            </w:r>
            <w:proofErr w:type="spellEnd"/>
            <w:r w:rsidRPr="00FE1EF3">
              <w:rPr>
                <w:rFonts w:ascii="Times New Roman" w:eastAsia="Garamond" w:hAnsi="Times New Roman"/>
                <w:sz w:val="24"/>
                <w:szCs w:val="24"/>
                <w:lang w:val="en-US"/>
              </w:rPr>
              <w:t xml:space="preserve">. </w:t>
            </w:r>
            <w:r w:rsidRPr="00FE1EF3">
              <w:rPr>
                <w:rFonts w:ascii="Times New Roman" w:eastAsia="Garamond" w:hAnsi="Times New Roman"/>
                <w:sz w:val="24"/>
                <w:szCs w:val="24"/>
              </w:rPr>
              <w:t>Teorie, metody, praktyka, Warszawa 2002.</w:t>
            </w:r>
          </w:p>
        </w:tc>
      </w:tr>
      <w:tr w:rsidR="00AD3B97" w:rsidRPr="00FE1EF3" w:rsidTr="00AD3B97">
        <w:trPr>
          <w:trHeight w:val="559"/>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AD3B97" w:rsidRPr="00FE1EF3" w:rsidRDefault="00AD3B97" w:rsidP="00F470C1">
            <w:pPr>
              <w:autoSpaceDE w:val="0"/>
              <w:spacing w:after="0" w:line="240" w:lineRule="auto"/>
              <w:jc w:val="center"/>
              <w:rPr>
                <w:rFonts w:ascii="Times New Roman" w:eastAsia="Garamond" w:hAnsi="Times New Roman"/>
                <w:b/>
                <w:bCs/>
                <w:sz w:val="24"/>
                <w:szCs w:val="24"/>
              </w:rPr>
            </w:pPr>
            <w:r w:rsidRPr="00FE1EF3">
              <w:rPr>
                <w:rFonts w:ascii="Times New Roman" w:eastAsia="Garamond" w:hAnsi="Times New Roman"/>
                <w:b/>
                <w:bCs/>
                <w:sz w:val="24"/>
                <w:szCs w:val="24"/>
              </w:rPr>
              <w:t>Osoba prowadząca zajęcia (autor sylabusa)</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AD3B97" w:rsidRPr="00FE1EF3" w:rsidRDefault="00AD3B97" w:rsidP="00F470C1">
            <w:pPr>
              <w:pStyle w:val="Akapitzlist"/>
              <w:ind w:left="0"/>
              <w:jc w:val="center"/>
              <w:rPr>
                <w:rFonts w:ascii="Times New Roman" w:hAnsi="Times New Roman"/>
                <w:sz w:val="24"/>
                <w:szCs w:val="24"/>
              </w:rPr>
            </w:pPr>
          </w:p>
          <w:p w:rsidR="002F235E" w:rsidRPr="00E93C9A" w:rsidRDefault="002F235E" w:rsidP="00E93C9A">
            <w:pPr>
              <w:pStyle w:val="Akapitzlist"/>
              <w:ind w:left="0"/>
              <w:jc w:val="center"/>
              <w:rPr>
                <w:rFonts w:ascii="Times New Roman" w:hAnsi="Times New Roman"/>
                <w:b/>
                <w:sz w:val="24"/>
                <w:szCs w:val="24"/>
              </w:rPr>
            </w:pPr>
            <w:r w:rsidRPr="00E93C9A">
              <w:rPr>
                <w:rFonts w:ascii="Times New Roman" w:hAnsi="Times New Roman"/>
                <w:b/>
                <w:sz w:val="24"/>
                <w:szCs w:val="24"/>
              </w:rPr>
              <w:t xml:space="preserve">dr hab.  Maciej </w:t>
            </w:r>
            <w:proofErr w:type="spellStart"/>
            <w:r w:rsidRPr="00E93C9A">
              <w:rPr>
                <w:rFonts w:ascii="Times New Roman" w:hAnsi="Times New Roman"/>
                <w:b/>
                <w:sz w:val="24"/>
                <w:szCs w:val="24"/>
              </w:rPr>
              <w:t>Münnich</w:t>
            </w:r>
            <w:proofErr w:type="spellEnd"/>
          </w:p>
        </w:tc>
      </w:tr>
    </w:tbl>
    <w:p w:rsidR="00F422ED" w:rsidRDefault="00F422ED"/>
    <w:sectPr w:rsidR="00F42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82"/>
    <w:rsid w:val="000637B1"/>
    <w:rsid w:val="002F235E"/>
    <w:rsid w:val="008E6894"/>
    <w:rsid w:val="00AD3B97"/>
    <w:rsid w:val="00B6549D"/>
    <w:rsid w:val="00E93C9A"/>
    <w:rsid w:val="00F422ED"/>
    <w:rsid w:val="00F83282"/>
    <w:rsid w:val="00FE1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3B9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3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3B9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3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1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308</Words>
  <Characters>1851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4</cp:revision>
  <dcterms:created xsi:type="dcterms:W3CDTF">2012-11-28T20:54:00Z</dcterms:created>
  <dcterms:modified xsi:type="dcterms:W3CDTF">2012-12-02T14:30:00Z</dcterms:modified>
</cp:coreProperties>
</file>