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9E570D" w:rsidRPr="005314D6" w:rsidTr="005846B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0D" w:rsidRPr="005314D6" w:rsidRDefault="009E570D" w:rsidP="005846BE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5314D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0D" w:rsidRPr="005314D6" w:rsidRDefault="009E570D" w:rsidP="005846BE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5314D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9E570D" w:rsidRPr="005314D6" w:rsidTr="005846BE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0D" w:rsidRPr="005314D6" w:rsidRDefault="009E570D" w:rsidP="005846B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5314D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401" w:rsidRPr="005314D6" w:rsidRDefault="00C16401" w:rsidP="005846B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9E570D" w:rsidRPr="005314D6" w:rsidRDefault="009E570D" w:rsidP="005846B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5314D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– studia stacjonarne I stopnia, III rok, I-II semestr</w:t>
            </w:r>
          </w:p>
        </w:tc>
      </w:tr>
      <w:tr w:rsidR="009E570D" w:rsidRPr="005314D6" w:rsidTr="005846B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0D" w:rsidRPr="005314D6" w:rsidRDefault="009E570D" w:rsidP="005846B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5314D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401" w:rsidRPr="005314D6" w:rsidRDefault="00C16401" w:rsidP="005846BE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70D" w:rsidRPr="005314D6" w:rsidRDefault="009E570D" w:rsidP="005846BE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4D6">
              <w:rPr>
                <w:rFonts w:ascii="Times New Roman" w:hAnsi="Times New Roman"/>
                <w:b/>
                <w:sz w:val="24"/>
                <w:szCs w:val="24"/>
              </w:rPr>
              <w:t>Życie polskie w XIX wieku: społeczeństwo, kultura, obyczaje, religia. Seminarium licencjackie</w:t>
            </w:r>
          </w:p>
        </w:tc>
      </w:tr>
      <w:tr w:rsidR="009E570D" w:rsidRPr="005314D6" w:rsidTr="005846BE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0D" w:rsidRPr="005314D6" w:rsidRDefault="009E570D" w:rsidP="005846B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5314D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5314D6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5314D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0D" w:rsidRPr="005314D6" w:rsidRDefault="009E570D" w:rsidP="005846B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9E570D" w:rsidRPr="005314D6" w:rsidRDefault="009E570D" w:rsidP="005846B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5314D6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9E570D" w:rsidRPr="005314D6" w:rsidTr="005846B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0D" w:rsidRPr="005314D6" w:rsidRDefault="009E570D" w:rsidP="005846B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5314D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0D" w:rsidRPr="005314D6" w:rsidRDefault="009E570D" w:rsidP="005846B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5314D6">
              <w:rPr>
                <w:rFonts w:ascii="Times New Roman" w:eastAsia="Garamond" w:hAnsi="Times New Roman"/>
                <w:sz w:val="24"/>
                <w:szCs w:val="24"/>
              </w:rPr>
              <w:t>60</w:t>
            </w:r>
          </w:p>
          <w:p w:rsidR="009E570D" w:rsidRPr="005314D6" w:rsidRDefault="009E570D" w:rsidP="005846B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9E570D" w:rsidRPr="005314D6" w:rsidTr="005846B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0D" w:rsidRPr="005314D6" w:rsidRDefault="009E570D" w:rsidP="005846B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5314D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0D" w:rsidRPr="005314D6" w:rsidRDefault="009E570D" w:rsidP="005846B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9E570D" w:rsidRPr="005314D6" w:rsidTr="005846B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0D" w:rsidRPr="005314D6" w:rsidRDefault="009E570D" w:rsidP="005846B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5314D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70D" w:rsidRPr="005314D6" w:rsidRDefault="009E570D" w:rsidP="005846B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5314D6">
              <w:rPr>
                <w:rFonts w:ascii="Times New Roman" w:eastAsia="Garamond" w:hAnsi="Times New Roman"/>
                <w:bCs/>
                <w:sz w:val="24"/>
                <w:szCs w:val="24"/>
              </w:rPr>
              <w:t>Praktyczne zastosowanie wiadomości i umiejętności nabytych podczas zajęć z Vademecum badań historycznych i na proseminarium; napisanie pracy licencjackiej zgodnie z wymogami warsztatu historycznego.</w:t>
            </w:r>
          </w:p>
          <w:p w:rsidR="00C16401" w:rsidRPr="005314D6" w:rsidRDefault="00C16401" w:rsidP="005846B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</w:tc>
      </w:tr>
      <w:tr w:rsidR="009E570D" w:rsidRPr="005314D6" w:rsidTr="005846BE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0D" w:rsidRPr="005314D6" w:rsidRDefault="009E570D" w:rsidP="005846B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5314D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0D" w:rsidRPr="005314D6" w:rsidRDefault="009E570D" w:rsidP="005846B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5314D6">
              <w:rPr>
                <w:rFonts w:ascii="Times New Roman" w:eastAsia="Garamond" w:hAnsi="Times New Roman"/>
                <w:sz w:val="24"/>
                <w:szCs w:val="24"/>
              </w:rPr>
              <w:t>W ciągu semestru każdy student przynajmniej dwa razy przedstawia podczas zajęć wyniki swojej pracy (I semestr - kwestionariusz badawczy, plan pracy licencjackiej, wstęp; II semestr – min. dwa rozdziały). Tekst prezentowanego wstępu lub rozdziału ma być udostępniony z kilkudniowym wyprzedzeniem wszystkim uczestnikom zajęć (w formie elektronicznej), aby umożliwić im przygotowanie się do dyskusji.</w:t>
            </w:r>
          </w:p>
          <w:p w:rsidR="009E570D" w:rsidRPr="005314D6" w:rsidRDefault="009E570D" w:rsidP="005846B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5314D6">
              <w:rPr>
                <w:rFonts w:ascii="Times New Roman" w:eastAsia="Garamond" w:hAnsi="Times New Roman"/>
                <w:sz w:val="24"/>
                <w:szCs w:val="24"/>
              </w:rPr>
              <w:t>Warunkiem zaliczenia jest uczestnictwo w zajęciach i wykonanie przewidzianych zadań (I semestr), a następnie ukończenie pracy licencjackiej (II semestr). Przy końcowej ocenie za seminarium brane są pod uwagę: terminowe przygotowanie kolejnych elementów pracy oraz aktywność studenta podczas zajęć (wcześniejsze zapoznawanie się z tekstami, umiejętność prowadzenia merytorycznej dyskusji). Praca licencjacka oceniana jest odrębnie (przez promotora i recenzenta).</w:t>
            </w:r>
          </w:p>
          <w:p w:rsidR="00C16401" w:rsidRPr="005314D6" w:rsidRDefault="00C16401" w:rsidP="005846B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9E570D" w:rsidRPr="005314D6" w:rsidTr="005846B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0D" w:rsidRPr="005314D6" w:rsidRDefault="009E570D" w:rsidP="005846B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5314D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570D" w:rsidRPr="005314D6" w:rsidRDefault="009E570D" w:rsidP="005846B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5314D6">
              <w:rPr>
                <w:rFonts w:ascii="Times New Roman" w:eastAsia="Garamond" w:hAnsi="Times New Roman"/>
                <w:sz w:val="24"/>
                <w:szCs w:val="24"/>
              </w:rPr>
              <w:t>W oparciu o wskazany materiał źródłowy oraz literaturę przedmiotu studenci przygotowują prace licencjackie odpowiadające standardom obowiązującym w Instytucie Historii KUL.</w:t>
            </w:r>
          </w:p>
        </w:tc>
      </w:tr>
      <w:tr w:rsidR="009E570D" w:rsidRPr="005314D6" w:rsidTr="005846B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0D" w:rsidRPr="005314D6" w:rsidRDefault="009E570D" w:rsidP="005846B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5314D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0D" w:rsidRPr="005314D6" w:rsidRDefault="009E570D" w:rsidP="005846B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5314D6">
              <w:rPr>
                <w:rFonts w:ascii="Times New Roman" w:eastAsia="Garamond" w:hAnsi="Times New Roman"/>
                <w:sz w:val="24"/>
                <w:szCs w:val="24"/>
              </w:rPr>
              <w:t>Zależy od tematu pracy licencjackiej; student zestawia bibliografię do swojego tematu pod kierunkiem promotora.</w:t>
            </w:r>
          </w:p>
        </w:tc>
      </w:tr>
      <w:tr w:rsidR="009E570D" w:rsidRPr="005314D6" w:rsidTr="005846BE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70D" w:rsidRPr="005314D6" w:rsidRDefault="009E570D" w:rsidP="005846B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5314D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</w:t>
            </w:r>
            <w:r w:rsidR="00C16401" w:rsidRPr="005314D6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401" w:rsidRPr="005314D6" w:rsidRDefault="00C16401" w:rsidP="005846B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70D" w:rsidRPr="005314D6" w:rsidRDefault="009E570D" w:rsidP="005846BE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4D6">
              <w:rPr>
                <w:rFonts w:ascii="Times New Roman" w:hAnsi="Times New Roman"/>
                <w:b/>
                <w:sz w:val="24"/>
                <w:szCs w:val="24"/>
              </w:rPr>
              <w:t>dr hab. Anna Barańska, prof. KUL</w:t>
            </w:r>
            <w:r w:rsidRPr="005314D6">
              <w:rPr>
                <w:rFonts w:ascii="Times New Roman" w:hAnsi="Times New Roman"/>
                <w:sz w:val="24"/>
                <w:szCs w:val="24"/>
              </w:rPr>
              <w:t xml:space="preserve">  anbar@kul.lublin.pl  81-4454329</w:t>
            </w:r>
          </w:p>
        </w:tc>
      </w:tr>
      <w:bookmarkEnd w:id="0"/>
    </w:tbl>
    <w:p w:rsidR="00C33E1D" w:rsidRDefault="00C33E1D"/>
    <w:sectPr w:rsidR="00C3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69"/>
    <w:rsid w:val="005314D6"/>
    <w:rsid w:val="007E3069"/>
    <w:rsid w:val="009E570D"/>
    <w:rsid w:val="00C16401"/>
    <w:rsid w:val="00C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7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7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2012-11-25T14:45:00Z</dcterms:created>
  <dcterms:modified xsi:type="dcterms:W3CDTF">2012-11-30T22:14:00Z</dcterms:modified>
</cp:coreProperties>
</file>