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7C" w:rsidRPr="003F413A" w:rsidRDefault="008B3D7C" w:rsidP="008B3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F413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RADU CARP</w:t>
      </w:r>
    </w:p>
    <w:p w:rsidR="008B3D7C" w:rsidRPr="003F413A" w:rsidRDefault="008B3D7C" w:rsidP="008B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B3D7C" w:rsidRPr="003F413A" w:rsidRDefault="008B3D7C" w:rsidP="00E3694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>Professor, Faculty of Political Science, University of Bucharest.</w:t>
      </w:r>
      <w:r w:rsidR="00DA5970"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Director of the Doctoral School in Political Science, University of Bucharest.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 in </w:t>
      </w:r>
      <w:proofErr w:type="spellStart"/>
      <w:r w:rsidRPr="003F413A">
        <w:rPr>
          <w:rFonts w:ascii="Times New Roman" w:eastAsia="Times New Roman" w:hAnsi="Times New Roman" w:cs="Times New Roman"/>
          <w:sz w:val="24"/>
          <w:szCs w:val="24"/>
          <w:lang w:val="fr-FR"/>
        </w:rPr>
        <w:t>European</w:t>
      </w:r>
      <w:proofErr w:type="spellEnd"/>
      <w:r w:rsidRPr="003F41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13A">
        <w:rPr>
          <w:rFonts w:ascii="Times New Roman" w:eastAsia="Times New Roman" w:hAnsi="Times New Roman" w:cs="Times New Roman"/>
          <w:sz w:val="24"/>
          <w:szCs w:val="24"/>
          <w:lang w:val="fr-FR"/>
        </w:rPr>
        <w:t>studies</w:t>
      </w:r>
      <w:proofErr w:type="spellEnd"/>
      <w:r w:rsidRPr="003F41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and international relations, Institut Européen des Hautes Etudes Internationales, Nice (1996). 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SJD, Comparative Constitutional Law, Faculty of Law, </w:t>
      </w:r>
      <w:proofErr w:type="spellStart"/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>Babeş</w:t>
      </w:r>
      <w:proofErr w:type="spellEnd"/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>Bolyai</w:t>
      </w:r>
      <w:proofErr w:type="spellEnd"/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University of </w:t>
      </w:r>
      <w:proofErr w:type="spellStart"/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>Cluj</w:t>
      </w:r>
      <w:proofErr w:type="spellEnd"/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(2002). </w:t>
      </w:r>
      <w:r w:rsidR="00B5161D"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Representative of the University of Bucharest team part of the European research network </w:t>
      </w:r>
      <w:r w:rsidR="00B5161D" w:rsidRPr="003F413A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Observatory on Local Autonomy</w:t>
      </w:r>
      <w:r w:rsidR="00B5161D"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coordinated by the </w:t>
      </w:r>
      <w:proofErr w:type="spellStart"/>
      <w:r w:rsidR="002B2D5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="002B2D5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de Lille</w:t>
      </w:r>
      <w:bookmarkStart w:id="0" w:name="_GoBack"/>
      <w:bookmarkEnd w:id="0"/>
      <w:r w:rsid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(2015 -</w:t>
      </w:r>
      <w:r w:rsidR="00B5161D"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). </w:t>
      </w:r>
      <w:r w:rsidR="007E0387" w:rsidRPr="003F413A">
        <w:rPr>
          <w:rFonts w:ascii="Times New Roman" w:hAnsi="Times New Roman" w:cs="Times New Roman"/>
          <w:sz w:val="24"/>
          <w:szCs w:val="24"/>
        </w:rPr>
        <w:t>Member of the Executive Committee</w:t>
      </w:r>
      <w:r w:rsidR="00C63F11" w:rsidRPr="003F413A">
        <w:rPr>
          <w:rFonts w:ascii="Times New Roman" w:hAnsi="Times New Roman" w:cs="Times New Roman"/>
          <w:sz w:val="24"/>
          <w:szCs w:val="24"/>
        </w:rPr>
        <w:t xml:space="preserve"> (2015 </w:t>
      </w:r>
      <w:proofErr w:type="gramStart"/>
      <w:r w:rsidR="00C63F11" w:rsidRPr="003F413A">
        <w:rPr>
          <w:rFonts w:ascii="Times New Roman" w:hAnsi="Times New Roman" w:cs="Times New Roman"/>
          <w:sz w:val="24"/>
          <w:szCs w:val="24"/>
        </w:rPr>
        <w:t>- )</w:t>
      </w:r>
      <w:proofErr w:type="gramEnd"/>
      <w:r w:rsidR="007E0387" w:rsidRPr="003F413A">
        <w:rPr>
          <w:rFonts w:ascii="Times New Roman" w:hAnsi="Times New Roman" w:cs="Times New Roman"/>
          <w:sz w:val="24"/>
          <w:szCs w:val="24"/>
        </w:rPr>
        <w:t xml:space="preserve"> </w:t>
      </w:r>
      <w:r w:rsidR="0064346A" w:rsidRPr="003F413A">
        <w:rPr>
          <w:rFonts w:ascii="Times New Roman" w:hAnsi="Times New Roman" w:cs="Times New Roman"/>
          <w:sz w:val="24"/>
          <w:szCs w:val="24"/>
        </w:rPr>
        <w:t>and of the Academic Council</w:t>
      </w:r>
      <w:r w:rsidR="00C63F11" w:rsidRPr="003F413A">
        <w:rPr>
          <w:rFonts w:ascii="Times New Roman" w:hAnsi="Times New Roman" w:cs="Times New Roman"/>
          <w:sz w:val="24"/>
          <w:szCs w:val="24"/>
        </w:rPr>
        <w:t xml:space="preserve"> (207 – 2018)</w:t>
      </w:r>
      <w:r w:rsidR="0064346A" w:rsidRPr="003F413A">
        <w:rPr>
          <w:rFonts w:ascii="Times New Roman" w:hAnsi="Times New Roman" w:cs="Times New Roman"/>
          <w:sz w:val="24"/>
          <w:szCs w:val="24"/>
        </w:rPr>
        <w:t xml:space="preserve"> </w:t>
      </w:r>
      <w:r w:rsidR="007E0387" w:rsidRPr="003F413A">
        <w:rPr>
          <w:rFonts w:ascii="Times New Roman" w:hAnsi="Times New Roman" w:cs="Times New Roman"/>
          <w:sz w:val="24"/>
          <w:szCs w:val="24"/>
        </w:rPr>
        <w:t>of the E.MA - European Master’s Degree in Human Rights and Democratization of the EIUC - European Inter-University Centre for Human Rights and D</w:t>
      </w:r>
      <w:r w:rsidR="00C63F11" w:rsidRPr="003F413A">
        <w:rPr>
          <w:rFonts w:ascii="Times New Roman" w:hAnsi="Times New Roman" w:cs="Times New Roman"/>
          <w:sz w:val="24"/>
          <w:szCs w:val="24"/>
        </w:rPr>
        <w:t>emocratization, Venice</w:t>
      </w:r>
      <w:r w:rsidR="007E0387" w:rsidRPr="003F413A">
        <w:rPr>
          <w:rFonts w:ascii="Times New Roman" w:hAnsi="Times New Roman" w:cs="Times New Roman"/>
          <w:sz w:val="24"/>
          <w:szCs w:val="24"/>
        </w:rPr>
        <w:t xml:space="preserve">. </w:t>
      </w:r>
      <w:r w:rsidRPr="003F413A">
        <w:rPr>
          <w:rFonts w:ascii="Times New Roman" w:eastAsia="Times New Roman" w:hAnsi="Times New Roman" w:cs="Times New Roman"/>
          <w:sz w:val="24"/>
          <w:szCs w:val="24"/>
        </w:rPr>
        <w:t xml:space="preserve">Representative of the University of Bucharest in the project </w:t>
      </w:r>
      <w:r w:rsidR="00474170" w:rsidRPr="003F4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CIII-PL-0702-06-1718</w:t>
      </w:r>
      <w:r w:rsidR="00153C9A" w:rsidRPr="003F41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3F413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 w:rsidRPr="003F413A">
        <w:rPr>
          <w:rFonts w:ascii="Times New Roman" w:eastAsia="Calibri" w:hAnsi="Times New Roman" w:cs="Times New Roman"/>
          <w:i/>
          <w:color w:val="222222"/>
          <w:sz w:val="24"/>
          <w:szCs w:val="24"/>
          <w:shd w:val="clear" w:color="auto" w:fill="FFFFFF"/>
        </w:rPr>
        <w:t>Ethics and Politics in the European Context</w:t>
      </w:r>
      <w:r w:rsidRPr="003F413A">
        <w:rPr>
          <w:rFonts w:ascii="Times New Roman" w:eastAsia="Times New Roman" w:hAnsi="Times New Roman" w:cs="Times New Roman"/>
          <w:sz w:val="24"/>
          <w:szCs w:val="24"/>
        </w:rPr>
        <w:t>, part of the CEE</w:t>
      </w:r>
      <w:r w:rsidR="00474170" w:rsidRPr="003F413A">
        <w:rPr>
          <w:rFonts w:ascii="Times New Roman" w:eastAsia="Times New Roman" w:hAnsi="Times New Roman" w:cs="Times New Roman"/>
          <w:sz w:val="24"/>
          <w:szCs w:val="24"/>
        </w:rPr>
        <w:t>PUS I</w:t>
      </w:r>
      <w:r w:rsidR="00153C9A" w:rsidRPr="003F413A">
        <w:rPr>
          <w:rFonts w:ascii="Times New Roman" w:eastAsia="Times New Roman" w:hAnsi="Times New Roman" w:cs="Times New Roman"/>
          <w:sz w:val="24"/>
          <w:szCs w:val="24"/>
        </w:rPr>
        <w:t>II network, coordinated by The C</w:t>
      </w:r>
      <w:r w:rsidR="00474170" w:rsidRPr="003F413A">
        <w:rPr>
          <w:rFonts w:ascii="Times New Roman" w:eastAsia="Times New Roman" w:hAnsi="Times New Roman" w:cs="Times New Roman"/>
          <w:sz w:val="24"/>
          <w:szCs w:val="24"/>
        </w:rPr>
        <w:t>atholic University John Paul II of the University of Lublin</w:t>
      </w:r>
      <w:r w:rsidRPr="003F413A">
        <w:rPr>
          <w:rFonts w:ascii="Times New Roman" w:eastAsia="Times New Roman" w:hAnsi="Times New Roman" w:cs="Times New Roman"/>
          <w:sz w:val="24"/>
          <w:szCs w:val="24"/>
        </w:rPr>
        <w:t>; 12 universities from Central and Eastern Europe a</w:t>
      </w:r>
      <w:r w:rsidR="003F413A">
        <w:rPr>
          <w:rFonts w:ascii="Times New Roman" w:eastAsia="Times New Roman" w:hAnsi="Times New Roman" w:cs="Times New Roman"/>
          <w:sz w:val="24"/>
          <w:szCs w:val="24"/>
        </w:rPr>
        <w:t>re part of this network (2012 -</w:t>
      </w:r>
      <w:r w:rsidRPr="003F413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>Visiting Professor:</w:t>
      </w:r>
      <w:r w:rsidR="00474170"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Institute of Political Science, University of Vienna (2017);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1A1470" w:rsidRPr="003F413A">
        <w:rPr>
          <w:rFonts w:ascii="Times New Roman" w:hAnsi="Times New Roman" w:cs="Times New Roman"/>
          <w:color w:val="1D2129"/>
          <w:sz w:val="24"/>
          <w:szCs w:val="24"/>
          <w:lang w:val="ro-RO"/>
        </w:rPr>
        <w:t>National Tchengchi University, Taiwan (2016)</w:t>
      </w:r>
      <w:r w:rsidR="00C038DE" w:rsidRPr="003F413A">
        <w:rPr>
          <w:rFonts w:ascii="Times New Roman" w:hAnsi="Times New Roman" w:cs="Times New Roman"/>
          <w:color w:val="1D2129"/>
          <w:sz w:val="24"/>
          <w:szCs w:val="24"/>
          <w:lang w:val="ro-RO"/>
        </w:rPr>
        <w:t>;</w:t>
      </w:r>
      <w:r w:rsidR="001A1470" w:rsidRPr="003F413A">
        <w:rPr>
          <w:rFonts w:ascii="Times New Roman" w:hAnsi="Times New Roman" w:cs="Times New Roman"/>
          <w:color w:val="1D2129"/>
          <w:sz w:val="17"/>
          <w:szCs w:val="17"/>
          <w:lang w:val="ro-RO"/>
        </w:rPr>
        <w:t xml:space="preserve"> </w:t>
      </w:r>
      <w:r w:rsidR="00FD5A31" w:rsidRPr="003F413A">
        <w:rPr>
          <w:rFonts w:ascii="Times New Roman" w:hAnsi="Times New Roman" w:cs="Times New Roman"/>
          <w:sz w:val="24"/>
          <w:szCs w:val="24"/>
        </w:rPr>
        <w:t>European Inter-University Centre for Human Rights and Democratization, Venice (2016</w:t>
      </w:r>
      <w:r w:rsidR="003F413A" w:rsidRPr="003F413A">
        <w:rPr>
          <w:rFonts w:ascii="Times New Roman" w:hAnsi="Times New Roman" w:cs="Times New Roman"/>
          <w:sz w:val="24"/>
          <w:szCs w:val="24"/>
        </w:rPr>
        <w:t>, 2017</w:t>
      </w:r>
      <w:r w:rsidR="001E2C47">
        <w:rPr>
          <w:rFonts w:ascii="Times New Roman" w:hAnsi="Times New Roman" w:cs="Times New Roman"/>
          <w:sz w:val="24"/>
          <w:szCs w:val="24"/>
        </w:rPr>
        <w:t>, 2018</w:t>
      </w:r>
      <w:r w:rsidR="00FD5A31" w:rsidRPr="003F413A">
        <w:rPr>
          <w:rFonts w:ascii="Times New Roman" w:hAnsi="Times New Roman" w:cs="Times New Roman"/>
          <w:sz w:val="24"/>
          <w:szCs w:val="24"/>
        </w:rPr>
        <w:t>);</w:t>
      </w:r>
      <w:r w:rsidR="00FD5A31"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175F8A"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University Matej Bel of Banska Bystrica (2016); </w:t>
      </w:r>
      <w:proofErr w:type="spellStart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>Universitá</w:t>
      </w:r>
      <w:proofErr w:type="spellEnd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>degli</w:t>
      </w:r>
      <w:proofErr w:type="spellEnd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>Studi</w:t>
      </w:r>
      <w:proofErr w:type="spellEnd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 xml:space="preserve"> Firenze</w:t>
      </w:r>
      <w:r w:rsidRPr="003F413A">
        <w:rPr>
          <w:rStyle w:val="A2"/>
          <w:rFonts w:ascii="Times New Roman" w:hAnsi="Times New Roman" w:cs="Times New Roman"/>
          <w:sz w:val="24"/>
          <w:szCs w:val="24"/>
        </w:rPr>
        <w:t xml:space="preserve"> (2015); </w:t>
      </w:r>
      <w:proofErr w:type="spellStart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>Institut</w:t>
      </w:r>
      <w:proofErr w:type="spellEnd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>für</w:t>
      </w:r>
      <w:proofErr w:type="spellEnd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>Sozialethik</w:t>
      </w:r>
      <w:proofErr w:type="spellEnd"/>
      <w:r w:rsidRPr="003F413A">
        <w:rPr>
          <w:rStyle w:val="A2"/>
          <w:rFonts w:ascii="Times New Roman" w:hAnsi="Times New Roman" w:cs="Times New Roman"/>
          <w:i/>
          <w:sz w:val="24"/>
          <w:szCs w:val="24"/>
        </w:rPr>
        <w:t>,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413A">
        <w:rPr>
          <w:rFonts w:ascii="Times New Roman" w:eastAsia="Times New Roman" w:hAnsi="Times New Roman" w:cs="Times New Roman"/>
          <w:i/>
          <w:sz w:val="24"/>
          <w:szCs w:val="24"/>
        </w:rPr>
        <w:t>Universität</w:t>
      </w:r>
      <w:proofErr w:type="spellEnd"/>
      <w:r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 Wien</w:t>
      </w:r>
      <w:r w:rsidRPr="003F413A">
        <w:rPr>
          <w:rStyle w:val="A2"/>
          <w:rFonts w:ascii="Times New Roman" w:hAnsi="Times New Roman" w:cs="Times New Roman"/>
          <w:sz w:val="24"/>
          <w:szCs w:val="24"/>
        </w:rPr>
        <w:t xml:space="preserve"> </w:t>
      </w:r>
      <w:r w:rsidR="007E0387" w:rsidRPr="003F413A">
        <w:rPr>
          <w:rStyle w:val="A2"/>
          <w:rFonts w:ascii="Times New Roman" w:hAnsi="Times New Roman" w:cs="Times New Roman"/>
          <w:sz w:val="24"/>
          <w:szCs w:val="24"/>
        </w:rPr>
        <w:t xml:space="preserve">(2015); </w:t>
      </w:r>
      <w:r w:rsidR="00474170" w:rsidRPr="003F413A">
        <w:rPr>
          <w:rStyle w:val="A2"/>
          <w:rFonts w:ascii="Times New Roman" w:hAnsi="Times New Roman" w:cs="Times New Roman"/>
          <w:sz w:val="24"/>
          <w:szCs w:val="24"/>
        </w:rPr>
        <w:t xml:space="preserve">Institute of Political Science, University of Wroclaw (2014, 2017);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>Trnava University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(2014);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>Umea University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(2013);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>Charles University of Prague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(2013);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>University of Szeged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(2012);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 xml:space="preserve">The Munk School of Global Affairs, University of Toronto 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(2011);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>Mykolo Romerio Universitetas, Vilnius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(2010);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 xml:space="preserve">National and Kapodistrian University of Athens 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>(2000).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>Research associate of:</w:t>
      </w:r>
      <w:r w:rsidR="0064346A" w:rsidRPr="003F413A">
        <w:rPr>
          <w:rFonts w:ascii="Times New Roman" w:hAnsi="Times New Roman" w:cs="Times New Roman"/>
        </w:rPr>
        <w:t xml:space="preserve"> </w:t>
      </w:r>
      <w:r w:rsidR="0064346A" w:rsidRPr="003F41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Konrad Adenauer Stiftung/ Wilfried Martens for European Studies in the framework of the project </w:t>
      </w:r>
      <w:r w:rsidR="0064346A" w:rsidRPr="003F413A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European perceptions in Romania </w:t>
      </w:r>
      <w:r w:rsidR="0064346A" w:rsidRPr="003F41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(2015); </w:t>
      </w:r>
      <w:proofErr w:type="spellStart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>Institut</w:t>
      </w:r>
      <w:proofErr w:type="spellEnd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>für</w:t>
      </w:r>
      <w:proofErr w:type="spellEnd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>Rechtsphilosophie</w:t>
      </w:r>
      <w:proofErr w:type="spellEnd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, Religions-und </w:t>
      </w:r>
      <w:proofErr w:type="spellStart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>Kulturrecht</w:t>
      </w:r>
      <w:proofErr w:type="spellEnd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>Universität</w:t>
      </w:r>
      <w:proofErr w:type="spellEnd"/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 Wien</w:t>
      </w:r>
      <w:r w:rsidR="007128DE" w:rsidRPr="003F413A">
        <w:rPr>
          <w:rFonts w:ascii="Times New Roman" w:eastAsia="Times New Roman" w:hAnsi="Times New Roman" w:cs="Times New Roman"/>
          <w:sz w:val="24"/>
          <w:szCs w:val="24"/>
        </w:rPr>
        <w:t xml:space="preserve"> (2006 - 2008);</w:t>
      </w:r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 xml:space="preserve"> The European Institute of Romania</w:t>
      </w:r>
      <w:r w:rsidR="007128DE" w:rsidRPr="003F413A">
        <w:rPr>
          <w:rFonts w:ascii="Times New Roman" w:eastAsia="Times New Roman" w:hAnsi="Times New Roman" w:cs="Times New Roman"/>
          <w:sz w:val="24"/>
          <w:szCs w:val="24"/>
        </w:rPr>
        <w:t>, in the framework of</w:t>
      </w:r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28DE" w:rsidRPr="003F413A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="007128DE" w:rsidRPr="003F413A">
        <w:rPr>
          <w:rFonts w:ascii="Times New Roman" w:eastAsia="Times New Roman" w:hAnsi="Times New Roman" w:cs="Times New Roman"/>
          <w:sz w:val="24"/>
          <w:szCs w:val="24"/>
        </w:rPr>
        <w:t xml:space="preserve"> Accession Impact Studies</w:t>
      </w:r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7128DE" w:rsidRPr="003F413A">
        <w:rPr>
          <w:rFonts w:ascii="Times New Roman" w:eastAsia="Times New Roman" w:hAnsi="Times New Roman" w:cs="Times New Roman"/>
          <w:sz w:val="24"/>
          <w:szCs w:val="24"/>
        </w:rPr>
        <w:t>PAIS 3 (2005);</w:t>
      </w:r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 xml:space="preserve"> 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>The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3F413A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>Ludwig Boltzmann Institute for Religious Studies towards EU Integration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, a programme of New Europe College - Bucharest  (2004); </w:t>
      </w:r>
      <w:r w:rsidR="007128DE" w:rsidRPr="003F413A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 xml:space="preserve">TMC Asser Institut, </w:t>
      </w:r>
      <w:r w:rsidR="007128DE" w:rsidRPr="003F413A">
        <w:rPr>
          <w:rFonts w:ascii="Times New Roman" w:eastAsia="Times New Roman" w:hAnsi="Times New Roman" w:cs="Times New Roman"/>
          <w:sz w:val="24"/>
          <w:szCs w:val="24"/>
          <w:lang w:val="nl-NL"/>
        </w:rPr>
        <w:t>Den Haag (2002)</w:t>
      </w:r>
      <w:r w:rsidRPr="003F41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ro-RO"/>
        </w:rPr>
        <w:t>He published 15 books as author and co-author. Latest books: Politograma. Incursiuni în vocabularul democraţiei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(Politograma. Travels into the vocabulary of democracy)</w:t>
      </w:r>
      <w:r w:rsidR="00060169" w:rsidRPr="003F41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Institutul European, Iaşi, 2015; Dreptul public, perspectiva comparată şi analiza politică. O intersecţie necesară 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(The public law, the comparative perspective and the political an</w:t>
      </w:r>
      <w:r w:rsidR="00923827" w:rsidRPr="003F413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alysis. A necessary crossroad</w:t>
      </w:r>
      <w:r w:rsidRPr="003F413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)</w:t>
      </w:r>
      <w:r w:rsidR="00060169" w:rsidRPr="003F41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Adenium, Iaşi, 2015</w:t>
      </w:r>
      <w:r w:rsidR="00175F8A" w:rsidRPr="003F413A">
        <w:rPr>
          <w:rFonts w:ascii="Times New Roman" w:eastAsia="Times New Roman" w:hAnsi="Times New Roman" w:cs="Times New Roman"/>
          <w:sz w:val="24"/>
          <w:szCs w:val="24"/>
          <w:lang w:val="ro-RO"/>
        </w:rPr>
        <w:t>; (ed.) Calea europeană a Republicii Moldova (</w:t>
      </w:r>
      <w:r w:rsidR="00175F8A" w:rsidRPr="003F413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The European path of the Republic of Moldova</w:t>
      </w:r>
      <w:r w:rsidR="00175F8A" w:rsidRPr="003F413A">
        <w:rPr>
          <w:rFonts w:ascii="Times New Roman" w:eastAsia="Times New Roman" w:hAnsi="Times New Roman" w:cs="Times New Roman"/>
          <w:sz w:val="24"/>
          <w:szCs w:val="24"/>
          <w:lang w:val="ro-RO"/>
        </w:rPr>
        <w:t>) - Adenium, Iaşi, 2016</w:t>
      </w:r>
      <w:r w:rsidRPr="003F413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E36944" w:rsidRPr="003F413A">
        <w:rPr>
          <w:rFonts w:ascii="Times New Roman" w:eastAsia="SimSun" w:hAnsi="Times New Roman" w:cs="Times New Roman"/>
          <w:b/>
          <w:sz w:val="24"/>
          <w:szCs w:val="24"/>
          <w:lang w:val="ro-RO" w:eastAsia="ro-RO"/>
        </w:rPr>
        <w:t xml:space="preserve"> </w:t>
      </w:r>
      <w:r w:rsidR="00E36944" w:rsidRPr="003F413A">
        <w:rPr>
          <w:rFonts w:ascii="Times New Roman" w:eastAsia="SimSun" w:hAnsi="Times New Roman" w:cs="Times New Roman"/>
          <w:i/>
          <w:sz w:val="24"/>
          <w:szCs w:val="24"/>
          <w:lang w:val="ro-RO" w:eastAsia="ro-RO"/>
        </w:rPr>
        <w:t>Mai are politica vreun sens? Instrumentele democraţiei şi povara populismului</w:t>
      </w:r>
      <w:r w:rsidR="00E36944" w:rsidRPr="003F413A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</w:t>
      </w:r>
      <w:r w:rsidR="00E36944" w:rsidRPr="003F413A">
        <w:rPr>
          <w:rFonts w:ascii="Times New Roman" w:eastAsia="SimSun" w:hAnsi="Times New Roman" w:cs="Times New Roman"/>
          <w:sz w:val="24"/>
          <w:szCs w:val="24"/>
          <w:lang w:val="ro-RO"/>
        </w:rPr>
        <w:t xml:space="preserve">(Does politics still have a meaning? The instruments of democracy and the burden of populism) </w:t>
      </w:r>
      <w:r w:rsidR="00E36944" w:rsidRPr="003F413A">
        <w:rPr>
          <w:rFonts w:ascii="Times New Roman" w:eastAsia="SimSun" w:hAnsi="Times New Roman" w:cs="Times New Roman"/>
          <w:sz w:val="24"/>
          <w:szCs w:val="24"/>
          <w:lang w:val="ro-RO" w:eastAsia="ro-RO"/>
        </w:rPr>
        <w:t>– Humanitas</w:t>
      </w:r>
      <w:r w:rsidR="00E36944" w:rsidRPr="003F413A">
        <w:rPr>
          <w:rFonts w:ascii="Times New Roman" w:eastAsia="SimSun" w:hAnsi="Times New Roman" w:cs="Times New Roman"/>
          <w:sz w:val="24"/>
          <w:szCs w:val="24"/>
          <w:lang w:val="ro-RO"/>
        </w:rPr>
        <w:t>, Bucharest</w:t>
      </w:r>
      <w:r w:rsidR="00E36944" w:rsidRPr="003F413A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, </w:t>
      </w:r>
      <w:r w:rsidR="00E36944" w:rsidRPr="003F413A">
        <w:rPr>
          <w:rFonts w:ascii="Times New Roman" w:eastAsia="SimSun" w:hAnsi="Times New Roman" w:cs="Times New Roman"/>
          <w:sz w:val="24"/>
          <w:szCs w:val="24"/>
          <w:lang w:val="ro-RO"/>
        </w:rPr>
        <w:t>2018.</w:t>
      </w:r>
      <w:r w:rsidR="00E36944" w:rsidRPr="003F413A">
        <w:rPr>
          <w:rFonts w:ascii="Times New Roman" w:eastAsia="Times New Roman" w:hAnsi="Times New Roman" w:cs="Times New Roman"/>
          <w:lang w:val="ro-RO"/>
        </w:rPr>
        <w:t xml:space="preserve"> </w:t>
      </w:r>
      <w:r w:rsidR="002B2D54" w:rsidRPr="002B2D54">
        <w:rPr>
          <w:rFonts w:ascii="Times New Roman" w:hAnsi="Times New Roman" w:cs="Times New Roman"/>
          <w:i/>
          <w:sz w:val="24"/>
          <w:szCs w:val="24"/>
          <w:lang w:val="ro-RO"/>
        </w:rPr>
        <w:t>Religion in the public sphere. The European and the national perspectives</w:t>
      </w:r>
      <w:r w:rsidR="002B2D54" w:rsidRPr="002B2D54">
        <w:rPr>
          <w:rFonts w:ascii="Times New Roman" w:hAnsi="Times New Roman" w:cs="Times New Roman"/>
          <w:sz w:val="24"/>
          <w:szCs w:val="24"/>
        </w:rPr>
        <w:t xml:space="preserve"> - </w:t>
      </w:r>
      <w:r w:rsidR="002B2D54" w:rsidRPr="002B2D54">
        <w:rPr>
          <w:rFonts w:ascii="Times New Roman" w:hAnsi="Times New Roman" w:cs="Times New Roman"/>
          <w:sz w:val="24"/>
          <w:szCs w:val="24"/>
          <w:lang w:val="ro-RO"/>
        </w:rPr>
        <w:t>Debre</w:t>
      </w:r>
      <w:proofErr w:type="spellStart"/>
      <w:r w:rsidR="002B2D54" w:rsidRPr="002B2D54">
        <w:rPr>
          <w:rFonts w:ascii="Times New Roman" w:hAnsi="Times New Roman" w:cs="Times New Roman"/>
          <w:sz w:val="24"/>
          <w:szCs w:val="24"/>
        </w:rPr>
        <w:t>cen</w:t>
      </w:r>
      <w:proofErr w:type="spellEnd"/>
      <w:r w:rsidR="002B2D54" w:rsidRPr="002B2D54">
        <w:rPr>
          <w:rFonts w:ascii="Times New Roman" w:hAnsi="Times New Roman" w:cs="Times New Roman"/>
          <w:sz w:val="24"/>
          <w:szCs w:val="24"/>
        </w:rPr>
        <w:t xml:space="preserve"> University Press, Debrecen</w:t>
      </w:r>
      <w:r w:rsidR="002B2D54" w:rsidRPr="002B2D54">
        <w:rPr>
          <w:rFonts w:ascii="Times New Roman" w:hAnsi="Times New Roman" w:cs="Times New Roman"/>
          <w:sz w:val="24"/>
          <w:szCs w:val="24"/>
        </w:rPr>
        <w:t>, 2019.</w:t>
      </w:r>
      <w:r w:rsidR="002B2D54">
        <w:rPr>
          <w:rFonts w:ascii="Times New Roman" w:eastAsia="Times New Roman" w:hAnsi="Times New Roman" w:cs="Times New Roman"/>
          <w:lang w:val="ro-RO"/>
        </w:rPr>
        <w:t xml:space="preserve"> </w:t>
      </w:r>
      <w:r w:rsidRPr="003F413A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Articles and book chapters published in </w:t>
      </w:r>
      <w:r w:rsidRPr="003F413A">
        <w:rPr>
          <w:rFonts w:ascii="Times New Roman" w:eastAsia="Times New Roman" w:hAnsi="Times New Roman" w:cs="Times New Roman"/>
          <w:sz w:val="24"/>
          <w:szCs w:val="20"/>
          <w:lang w:val="ro-RO"/>
        </w:rPr>
        <w:t>Austria, Belgium, Bulgaria, Germany, Lithuania,</w:t>
      </w:r>
      <w:r w:rsidR="00332C9D" w:rsidRPr="003F413A"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 Poland,</w:t>
      </w:r>
      <w:r w:rsidRPr="003F413A"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 Republic of Moldova, the Netherlands, </w:t>
      </w:r>
      <w:r w:rsidR="00192BC3" w:rsidRPr="003F413A">
        <w:rPr>
          <w:rFonts w:ascii="Times New Roman" w:eastAsia="Times New Roman" w:hAnsi="Times New Roman" w:cs="Times New Roman"/>
          <w:sz w:val="24"/>
          <w:szCs w:val="20"/>
          <w:lang w:val="ro-RO"/>
        </w:rPr>
        <w:t xml:space="preserve">Ukraine, </w:t>
      </w:r>
      <w:r w:rsidRPr="003F413A">
        <w:rPr>
          <w:rFonts w:ascii="Times New Roman" w:eastAsia="Times New Roman" w:hAnsi="Times New Roman" w:cs="Times New Roman"/>
          <w:sz w:val="24"/>
          <w:szCs w:val="20"/>
          <w:lang w:val="ro-RO"/>
        </w:rPr>
        <w:t>USA.</w:t>
      </w:r>
    </w:p>
    <w:p w:rsidR="007152FA" w:rsidRPr="003F413A" w:rsidRDefault="007152FA">
      <w:pPr>
        <w:rPr>
          <w:rFonts w:ascii="Times New Roman" w:hAnsi="Times New Roman" w:cs="Times New Roman"/>
          <w:lang w:val="ro-RO"/>
        </w:rPr>
      </w:pPr>
    </w:p>
    <w:sectPr w:rsidR="007152FA" w:rsidRPr="003F413A" w:rsidSect="00263DB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EC" w:rsidRDefault="00B32FEC">
      <w:pPr>
        <w:spacing w:after="0" w:line="240" w:lineRule="auto"/>
      </w:pPr>
      <w:r>
        <w:separator/>
      </w:r>
    </w:p>
  </w:endnote>
  <w:endnote w:type="continuationSeparator" w:id="0">
    <w:p w:rsidR="00B32FEC" w:rsidRDefault="00B3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Premr Pro">
    <w:altName w:val="Garamond Premr Pr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F2" w:rsidRDefault="00B32FEC">
    <w:pPr>
      <w:pStyle w:val="Footer"/>
      <w:rPr>
        <w:lang w:val="en-US"/>
      </w:rPr>
    </w:pPr>
  </w:p>
  <w:p w:rsidR="009B29F2" w:rsidRPr="009B29F2" w:rsidRDefault="00B32FE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EC" w:rsidRDefault="00B32FEC">
      <w:pPr>
        <w:spacing w:after="0" w:line="240" w:lineRule="auto"/>
      </w:pPr>
      <w:r>
        <w:separator/>
      </w:r>
    </w:p>
  </w:footnote>
  <w:footnote w:type="continuationSeparator" w:id="0">
    <w:p w:rsidR="00B32FEC" w:rsidRDefault="00B3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39D1"/>
    <w:multiLevelType w:val="hybridMultilevel"/>
    <w:tmpl w:val="F5820E9C"/>
    <w:lvl w:ilvl="0" w:tplc="041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9469F2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D7C"/>
    <w:rsid w:val="00060169"/>
    <w:rsid w:val="000831C8"/>
    <w:rsid w:val="000D2AE8"/>
    <w:rsid w:val="000F6822"/>
    <w:rsid w:val="00100717"/>
    <w:rsid w:val="00153C9A"/>
    <w:rsid w:val="00175F8A"/>
    <w:rsid w:val="00192BC3"/>
    <w:rsid w:val="001A1470"/>
    <w:rsid w:val="001E2C47"/>
    <w:rsid w:val="001F491A"/>
    <w:rsid w:val="00263DB7"/>
    <w:rsid w:val="002B2D54"/>
    <w:rsid w:val="002C5BF6"/>
    <w:rsid w:val="00332C9D"/>
    <w:rsid w:val="003F413A"/>
    <w:rsid w:val="0040530E"/>
    <w:rsid w:val="00474170"/>
    <w:rsid w:val="004B1A5D"/>
    <w:rsid w:val="004C1235"/>
    <w:rsid w:val="0064346A"/>
    <w:rsid w:val="007128DE"/>
    <w:rsid w:val="007152FA"/>
    <w:rsid w:val="0072142E"/>
    <w:rsid w:val="007E0387"/>
    <w:rsid w:val="00881CD9"/>
    <w:rsid w:val="008B3D7C"/>
    <w:rsid w:val="00923827"/>
    <w:rsid w:val="009C7355"/>
    <w:rsid w:val="00A42640"/>
    <w:rsid w:val="00AF24E7"/>
    <w:rsid w:val="00B00A91"/>
    <w:rsid w:val="00B32FEC"/>
    <w:rsid w:val="00B5161D"/>
    <w:rsid w:val="00BC3BB4"/>
    <w:rsid w:val="00BD256D"/>
    <w:rsid w:val="00C038DE"/>
    <w:rsid w:val="00C63F11"/>
    <w:rsid w:val="00CA0855"/>
    <w:rsid w:val="00DA5970"/>
    <w:rsid w:val="00DF6C87"/>
    <w:rsid w:val="00E36944"/>
    <w:rsid w:val="00F130E5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DC8A"/>
  <w15:docId w15:val="{33AF8DD3-4659-4F42-80F9-626DDD17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3D7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B3D7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2">
    <w:name w:val="A2"/>
    <w:uiPriority w:val="99"/>
    <w:rsid w:val="008B3D7C"/>
    <w:rPr>
      <w:rFonts w:cs="Garamond Premr Pr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491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 sribnaia</cp:lastModifiedBy>
  <cp:revision>21</cp:revision>
  <dcterms:created xsi:type="dcterms:W3CDTF">2015-07-20T14:22:00Z</dcterms:created>
  <dcterms:modified xsi:type="dcterms:W3CDTF">2019-03-15T22:38:00Z</dcterms:modified>
</cp:coreProperties>
</file>